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8" w:type="dxa"/>
        <w:tblLayout w:type="fixed"/>
        <w:tblCellMar>
          <w:left w:w="28" w:type="dxa"/>
          <w:right w:w="28" w:type="dxa"/>
        </w:tblCellMar>
        <w:tblLook w:val="0000" w:firstRow="0" w:lastRow="0" w:firstColumn="0" w:lastColumn="0" w:noHBand="0" w:noVBand="0"/>
      </w:tblPr>
      <w:tblGrid>
        <w:gridCol w:w="4738"/>
        <w:gridCol w:w="4410"/>
      </w:tblGrid>
      <w:tr w:rsidR="00642ABA" w:rsidRPr="00001993" w14:paraId="79C612B4" w14:textId="77777777" w:rsidTr="00227629">
        <w:tc>
          <w:tcPr>
            <w:tcW w:w="4738" w:type="dxa"/>
          </w:tcPr>
          <w:p w14:paraId="757F4A35" w14:textId="43120AF7" w:rsidR="001A03C2" w:rsidRPr="00001993" w:rsidRDefault="001A03C2" w:rsidP="00001993">
            <w:pPr>
              <w:keepNext/>
              <w:outlineLvl w:val="4"/>
              <w:rPr>
                <w:rFonts w:eastAsia="華康細明體"/>
                <w:kern w:val="0"/>
                <w:u w:val="single"/>
                <w:lang w:val="en-GB" w:eastAsia="zh-CN"/>
              </w:rPr>
            </w:pPr>
          </w:p>
        </w:tc>
        <w:tc>
          <w:tcPr>
            <w:tcW w:w="4410" w:type="dxa"/>
          </w:tcPr>
          <w:p w14:paraId="2F4EB6C3" w14:textId="4403E51E" w:rsidR="001A03C2" w:rsidRPr="00001993" w:rsidRDefault="00A82066" w:rsidP="008F516E">
            <w:pPr>
              <w:jc w:val="right"/>
              <w:rPr>
                <w:rFonts w:eastAsia="華康細明體"/>
                <w:kern w:val="0"/>
                <w:lang w:val="en-GB"/>
              </w:rPr>
            </w:pPr>
            <w:r w:rsidRPr="00001993">
              <w:rPr>
                <w:rFonts w:eastAsia="華康細明體"/>
                <w:kern w:val="0"/>
                <w:lang w:val="en-GB"/>
              </w:rPr>
              <w:t xml:space="preserve">IBC Paper </w:t>
            </w:r>
            <w:r w:rsidR="008F516E">
              <w:rPr>
                <w:rFonts w:eastAsia="華康細明體"/>
                <w:kern w:val="0"/>
                <w:lang w:val="en-GB"/>
              </w:rPr>
              <w:t>05</w:t>
            </w:r>
            <w:r w:rsidR="007F7AAF" w:rsidRPr="00001993">
              <w:rPr>
                <w:rFonts w:eastAsia="華康細明體"/>
                <w:kern w:val="0"/>
                <w:lang w:val="en-GB"/>
              </w:rPr>
              <w:t>/</w:t>
            </w:r>
            <w:r w:rsidR="001A03C2" w:rsidRPr="00001993">
              <w:rPr>
                <w:rFonts w:eastAsia="華康細明體"/>
                <w:kern w:val="0"/>
                <w:lang w:val="en-GB"/>
              </w:rPr>
              <w:t>20</w:t>
            </w:r>
            <w:r w:rsidR="00C10A8E" w:rsidRPr="00001993">
              <w:rPr>
                <w:rFonts w:eastAsia="華康細明體"/>
                <w:kern w:val="0"/>
                <w:lang w:val="en-GB"/>
              </w:rPr>
              <w:t>23</w:t>
            </w:r>
          </w:p>
        </w:tc>
      </w:tr>
    </w:tbl>
    <w:p w14:paraId="29946926" w14:textId="4B1E81EE" w:rsidR="00BC5C62" w:rsidRPr="00001993" w:rsidRDefault="00BC5C62" w:rsidP="00001993">
      <w:pPr>
        <w:keepNext/>
        <w:widowControl/>
        <w:overflowPunct w:val="0"/>
        <w:autoSpaceDE w:val="0"/>
        <w:autoSpaceDN w:val="0"/>
        <w:jc w:val="right"/>
        <w:textAlignment w:val="baseline"/>
        <w:outlineLvl w:val="3"/>
        <w:rPr>
          <w:rFonts w:eastAsia="細明體"/>
          <w:kern w:val="0"/>
        </w:rPr>
      </w:pPr>
    </w:p>
    <w:p w14:paraId="5CCF9DCF" w14:textId="77777777" w:rsidR="007F7AAF" w:rsidRPr="00001993" w:rsidRDefault="007F7AAF" w:rsidP="00001993">
      <w:pPr>
        <w:keepNext/>
        <w:widowControl/>
        <w:overflowPunct w:val="0"/>
        <w:autoSpaceDE w:val="0"/>
        <w:autoSpaceDN w:val="0"/>
        <w:snapToGrid w:val="0"/>
        <w:jc w:val="center"/>
        <w:textAlignment w:val="baseline"/>
        <w:outlineLvl w:val="3"/>
        <w:rPr>
          <w:b/>
          <w:kern w:val="0"/>
          <w:u w:val="single"/>
        </w:rPr>
      </w:pPr>
    </w:p>
    <w:p w14:paraId="09F59AA3" w14:textId="77777777" w:rsidR="007F7AAF" w:rsidRPr="00001993" w:rsidRDefault="007F7AAF" w:rsidP="00001993">
      <w:pPr>
        <w:keepNext/>
        <w:widowControl/>
        <w:overflowPunct w:val="0"/>
        <w:autoSpaceDE w:val="0"/>
        <w:autoSpaceDN w:val="0"/>
        <w:snapToGrid w:val="0"/>
        <w:jc w:val="center"/>
        <w:textAlignment w:val="baseline"/>
        <w:outlineLvl w:val="3"/>
        <w:rPr>
          <w:b/>
          <w:kern w:val="0"/>
          <w:u w:val="single"/>
        </w:rPr>
      </w:pPr>
    </w:p>
    <w:p w14:paraId="001F6C7D" w14:textId="77777777" w:rsidR="007F7AAF" w:rsidRPr="00001993" w:rsidRDefault="007F7AAF" w:rsidP="00001993">
      <w:pPr>
        <w:keepNext/>
        <w:widowControl/>
        <w:overflowPunct w:val="0"/>
        <w:autoSpaceDE w:val="0"/>
        <w:autoSpaceDN w:val="0"/>
        <w:snapToGrid w:val="0"/>
        <w:jc w:val="center"/>
        <w:textAlignment w:val="baseline"/>
        <w:outlineLvl w:val="3"/>
        <w:rPr>
          <w:b/>
          <w:kern w:val="0"/>
          <w:u w:val="single"/>
        </w:rPr>
      </w:pPr>
    </w:p>
    <w:p w14:paraId="2D468DA3" w14:textId="2DFA8DD2" w:rsidR="001A03C2" w:rsidRPr="00001993" w:rsidRDefault="00C01821" w:rsidP="00001993">
      <w:pPr>
        <w:keepNext/>
        <w:widowControl/>
        <w:overflowPunct w:val="0"/>
        <w:autoSpaceDE w:val="0"/>
        <w:autoSpaceDN w:val="0"/>
        <w:snapToGrid w:val="0"/>
        <w:jc w:val="center"/>
        <w:textAlignment w:val="baseline"/>
        <w:outlineLvl w:val="3"/>
        <w:rPr>
          <w:rFonts w:eastAsia="細明體"/>
          <w:b/>
          <w:kern w:val="0"/>
          <w:u w:val="single"/>
        </w:rPr>
      </w:pPr>
      <w:r w:rsidRPr="00001993">
        <w:rPr>
          <w:b/>
          <w:kern w:val="0"/>
          <w:u w:val="single"/>
        </w:rPr>
        <w:t>International Business Committee</w:t>
      </w:r>
    </w:p>
    <w:p w14:paraId="06B45EF0" w14:textId="029FAFB9" w:rsidR="001A03C2" w:rsidRPr="00001993" w:rsidRDefault="001A03C2" w:rsidP="00001993">
      <w:pPr>
        <w:keepNext/>
        <w:widowControl/>
        <w:overflowPunct w:val="0"/>
        <w:autoSpaceDE w:val="0"/>
        <w:autoSpaceDN w:val="0"/>
        <w:snapToGrid w:val="0"/>
        <w:jc w:val="center"/>
        <w:textAlignment w:val="baseline"/>
        <w:outlineLvl w:val="3"/>
        <w:rPr>
          <w:rFonts w:eastAsia="華康細明體"/>
          <w:kern w:val="0"/>
          <w:lang w:val="en-GB"/>
        </w:rPr>
      </w:pPr>
    </w:p>
    <w:p w14:paraId="50AAE3EB" w14:textId="5980AF4A" w:rsidR="00691CA0" w:rsidRPr="00001993" w:rsidRDefault="00CF1F1D" w:rsidP="00001993">
      <w:pPr>
        <w:pStyle w:val="BodyText21"/>
        <w:tabs>
          <w:tab w:val="clear" w:pos="960"/>
        </w:tabs>
        <w:adjustRightInd/>
        <w:snapToGrid w:val="0"/>
        <w:spacing w:line="240" w:lineRule="auto"/>
        <w:ind w:right="-2"/>
        <w:jc w:val="center"/>
        <w:rPr>
          <w:rFonts w:ascii="Times New Roman" w:hAnsi="Times New Roman"/>
          <w:b/>
          <w:sz w:val="28"/>
          <w:szCs w:val="28"/>
          <w:u w:val="single"/>
          <w:lang w:eastAsia="zh-HK"/>
        </w:rPr>
      </w:pPr>
      <w:r w:rsidRPr="00001993">
        <w:rPr>
          <w:rFonts w:ascii="Times New Roman" w:hAnsi="Times New Roman"/>
          <w:b/>
          <w:sz w:val="28"/>
          <w:szCs w:val="28"/>
          <w:u w:val="single"/>
          <w:lang w:val="en-GB" w:eastAsia="zh-HK"/>
        </w:rPr>
        <w:t>Global Talent Admission</w:t>
      </w:r>
    </w:p>
    <w:p w14:paraId="46F69A31" w14:textId="77777777" w:rsidR="00691CA0" w:rsidRPr="00001993" w:rsidRDefault="00691CA0" w:rsidP="00001993">
      <w:pPr>
        <w:pStyle w:val="BodyText21"/>
        <w:tabs>
          <w:tab w:val="clear" w:pos="960"/>
          <w:tab w:val="left" w:pos="540"/>
          <w:tab w:val="left" w:pos="1080"/>
          <w:tab w:val="left" w:pos="1260"/>
          <w:tab w:val="left" w:pos="1620"/>
          <w:tab w:val="left" w:pos="1800"/>
          <w:tab w:val="left" w:pos="2340"/>
        </w:tabs>
        <w:adjustRightInd/>
        <w:snapToGrid w:val="0"/>
        <w:spacing w:line="240" w:lineRule="auto"/>
        <w:ind w:right="-57"/>
        <w:jc w:val="center"/>
        <w:rPr>
          <w:rFonts w:ascii="Times New Roman" w:hAnsi="Times New Roman"/>
          <w:sz w:val="28"/>
          <w:szCs w:val="28"/>
        </w:rPr>
      </w:pPr>
    </w:p>
    <w:p w14:paraId="7D86323F" w14:textId="77777777" w:rsidR="00A26F23" w:rsidRPr="00001993" w:rsidRDefault="00A26F23" w:rsidP="00001993">
      <w:pPr>
        <w:pStyle w:val="BodyText21"/>
        <w:tabs>
          <w:tab w:val="clear" w:pos="960"/>
          <w:tab w:val="left" w:pos="540"/>
          <w:tab w:val="left" w:pos="1080"/>
          <w:tab w:val="left" w:pos="1260"/>
          <w:tab w:val="left" w:pos="1620"/>
          <w:tab w:val="left" w:pos="1800"/>
          <w:tab w:val="left" w:pos="2340"/>
        </w:tabs>
        <w:adjustRightInd/>
        <w:snapToGrid w:val="0"/>
        <w:spacing w:line="240" w:lineRule="auto"/>
        <w:ind w:right="-57"/>
        <w:jc w:val="center"/>
        <w:rPr>
          <w:rFonts w:ascii="Times New Roman" w:hAnsi="Times New Roman"/>
          <w:sz w:val="28"/>
          <w:szCs w:val="28"/>
        </w:rPr>
      </w:pPr>
    </w:p>
    <w:p w14:paraId="2042A309" w14:textId="77777777" w:rsidR="00691CA0" w:rsidRPr="00001993" w:rsidRDefault="00691CA0" w:rsidP="00001993">
      <w:pPr>
        <w:tabs>
          <w:tab w:val="left" w:pos="720"/>
        </w:tabs>
        <w:snapToGrid w:val="0"/>
        <w:jc w:val="both"/>
        <w:rPr>
          <w:b/>
          <w:kern w:val="0"/>
          <w:lang w:eastAsia="zh-TW"/>
        </w:rPr>
      </w:pPr>
      <w:r w:rsidRPr="00001993">
        <w:rPr>
          <w:b/>
          <w:kern w:val="0"/>
          <w:lang w:eastAsia="zh-TW"/>
        </w:rPr>
        <w:t>Purpose</w:t>
      </w:r>
    </w:p>
    <w:p w14:paraId="37754565" w14:textId="77777777" w:rsidR="00691CA0" w:rsidRPr="00001993" w:rsidRDefault="00691CA0" w:rsidP="00001993">
      <w:pPr>
        <w:autoSpaceDE w:val="0"/>
        <w:autoSpaceDN w:val="0"/>
        <w:snapToGrid w:val="0"/>
        <w:jc w:val="both"/>
        <w:rPr>
          <w:kern w:val="0"/>
        </w:rPr>
      </w:pPr>
    </w:p>
    <w:p w14:paraId="28F40537" w14:textId="0C57AE56" w:rsidR="00691CA0" w:rsidRPr="00001993" w:rsidRDefault="00691CA0" w:rsidP="00001993">
      <w:pPr>
        <w:tabs>
          <w:tab w:val="left" w:pos="993"/>
        </w:tabs>
        <w:autoSpaceDE w:val="0"/>
        <w:autoSpaceDN w:val="0"/>
        <w:snapToGrid w:val="0"/>
        <w:jc w:val="both"/>
        <w:rPr>
          <w:kern w:val="0"/>
        </w:rPr>
      </w:pPr>
      <w:r w:rsidRPr="00001993">
        <w:rPr>
          <w:kern w:val="0"/>
        </w:rPr>
        <w:tab/>
        <w:t xml:space="preserve">This </w:t>
      </w:r>
      <w:r w:rsidR="00D141FB" w:rsidRPr="00001993">
        <w:rPr>
          <w:kern w:val="0"/>
        </w:rPr>
        <w:t xml:space="preserve">paper </w:t>
      </w:r>
      <w:r w:rsidR="00A82066" w:rsidRPr="00001993">
        <w:rPr>
          <w:kern w:val="0"/>
        </w:rPr>
        <w:t xml:space="preserve">briefs </w:t>
      </w:r>
      <w:r w:rsidR="00C34C03" w:rsidRPr="00001993">
        <w:rPr>
          <w:kern w:val="0"/>
        </w:rPr>
        <w:t xml:space="preserve">Members on the </w:t>
      </w:r>
      <w:r w:rsidR="001F77C5" w:rsidRPr="00001993">
        <w:rPr>
          <w:kern w:val="0"/>
        </w:rPr>
        <w:t>Government’s latest</w:t>
      </w:r>
      <w:r w:rsidR="00065F14">
        <w:rPr>
          <w:kern w:val="0"/>
        </w:rPr>
        <w:t xml:space="preserve"> major</w:t>
      </w:r>
      <w:r w:rsidR="001F77C5" w:rsidRPr="00001993">
        <w:rPr>
          <w:kern w:val="0"/>
        </w:rPr>
        <w:t xml:space="preserve"> </w:t>
      </w:r>
      <w:r w:rsidR="00E55481" w:rsidRPr="00001993">
        <w:rPr>
          <w:kern w:val="0"/>
        </w:rPr>
        <w:t>initiatives</w:t>
      </w:r>
      <w:r w:rsidR="00065F14">
        <w:rPr>
          <w:kern w:val="0"/>
        </w:rPr>
        <w:t xml:space="preserve"> </w:t>
      </w:r>
      <w:r w:rsidR="00D03466" w:rsidRPr="00001993">
        <w:rPr>
          <w:kern w:val="0"/>
        </w:rPr>
        <w:t>to</w:t>
      </w:r>
      <w:r w:rsidR="00E55481" w:rsidRPr="00001993">
        <w:rPr>
          <w:kern w:val="0"/>
        </w:rPr>
        <w:t xml:space="preserve"> </w:t>
      </w:r>
      <w:r w:rsidR="00D03466" w:rsidRPr="00001993">
        <w:rPr>
          <w:kern w:val="0"/>
        </w:rPr>
        <w:t xml:space="preserve">proactively </w:t>
      </w:r>
      <w:r w:rsidR="00E55481" w:rsidRPr="00001993">
        <w:rPr>
          <w:kern w:val="0"/>
        </w:rPr>
        <w:t xml:space="preserve">attract </w:t>
      </w:r>
      <w:r w:rsidR="00F97895" w:rsidRPr="00001993">
        <w:rPr>
          <w:kern w:val="0"/>
        </w:rPr>
        <w:t xml:space="preserve">and retain </w:t>
      </w:r>
      <w:r w:rsidR="00E55481" w:rsidRPr="00001993">
        <w:rPr>
          <w:kern w:val="0"/>
        </w:rPr>
        <w:t>global talent</w:t>
      </w:r>
      <w:r w:rsidR="001F77C5" w:rsidRPr="00001993">
        <w:rPr>
          <w:kern w:val="0"/>
        </w:rPr>
        <w:t>s</w:t>
      </w:r>
      <w:r w:rsidRPr="00001993">
        <w:rPr>
          <w:kern w:val="0"/>
          <w:lang w:eastAsia="zh-TW"/>
        </w:rPr>
        <w:t xml:space="preserve">.   </w:t>
      </w:r>
    </w:p>
    <w:p w14:paraId="3478DA6F" w14:textId="77777777" w:rsidR="00691CA0" w:rsidRPr="00001993" w:rsidRDefault="00691CA0" w:rsidP="00001993">
      <w:pPr>
        <w:tabs>
          <w:tab w:val="left" w:pos="709"/>
        </w:tabs>
        <w:snapToGrid w:val="0"/>
        <w:ind w:left="1"/>
        <w:jc w:val="both"/>
        <w:rPr>
          <w:rFonts w:eastAsia="華康細明體"/>
          <w:kern w:val="0"/>
          <w:lang w:eastAsia="zh-TW"/>
        </w:rPr>
      </w:pPr>
    </w:p>
    <w:p w14:paraId="1B60AACB" w14:textId="77777777" w:rsidR="00C43D76" w:rsidRPr="00001993" w:rsidRDefault="00C43D76" w:rsidP="00001993">
      <w:pPr>
        <w:tabs>
          <w:tab w:val="left" w:pos="709"/>
        </w:tabs>
        <w:snapToGrid w:val="0"/>
        <w:ind w:left="1"/>
        <w:jc w:val="both"/>
        <w:rPr>
          <w:rFonts w:eastAsia="華康細明體"/>
          <w:kern w:val="0"/>
          <w:lang w:eastAsia="zh-TW"/>
        </w:rPr>
      </w:pPr>
    </w:p>
    <w:p w14:paraId="6684F8BF" w14:textId="67FCDF68" w:rsidR="00691CA0" w:rsidRPr="00001993" w:rsidRDefault="00A82066" w:rsidP="00001993">
      <w:pPr>
        <w:pStyle w:val="a3"/>
        <w:tabs>
          <w:tab w:val="left" w:pos="851"/>
          <w:tab w:val="center" w:pos="7150"/>
        </w:tabs>
        <w:suppressAutoHyphens/>
        <w:jc w:val="both"/>
        <w:rPr>
          <w:b/>
          <w:kern w:val="0"/>
          <w:sz w:val="28"/>
          <w:szCs w:val="28"/>
          <w:lang w:eastAsia="zh-TW"/>
        </w:rPr>
      </w:pPr>
      <w:r w:rsidRPr="00001993">
        <w:rPr>
          <w:b/>
          <w:kern w:val="0"/>
          <w:sz w:val="28"/>
          <w:szCs w:val="28"/>
          <w:lang w:eastAsia="zh-TW"/>
        </w:rPr>
        <w:t>Background</w:t>
      </w:r>
    </w:p>
    <w:p w14:paraId="1647B0C6" w14:textId="77777777" w:rsidR="00691CA0" w:rsidRPr="00001993" w:rsidRDefault="00691CA0" w:rsidP="00001993">
      <w:pPr>
        <w:pStyle w:val="ab"/>
        <w:tabs>
          <w:tab w:val="left" w:pos="1120"/>
        </w:tabs>
        <w:snapToGrid w:val="0"/>
        <w:ind w:leftChars="0"/>
        <w:jc w:val="both"/>
        <w:rPr>
          <w:kern w:val="0"/>
        </w:rPr>
      </w:pPr>
    </w:p>
    <w:p w14:paraId="1FC65CF6" w14:textId="08B67B80" w:rsidR="00327629" w:rsidRDefault="00C86223" w:rsidP="00001993">
      <w:pPr>
        <w:pStyle w:val="ab"/>
        <w:numPr>
          <w:ilvl w:val="0"/>
          <w:numId w:val="3"/>
        </w:numPr>
        <w:tabs>
          <w:tab w:val="left" w:pos="993"/>
        </w:tabs>
        <w:snapToGrid w:val="0"/>
        <w:ind w:leftChars="0" w:left="0" w:firstLine="0"/>
        <w:jc w:val="both"/>
        <w:rPr>
          <w:bCs/>
        </w:rPr>
      </w:pPr>
      <w:r w:rsidRPr="00001993">
        <w:rPr>
          <w:bCs/>
        </w:rPr>
        <w:t xml:space="preserve">In view of the shortage of </w:t>
      </w:r>
      <w:proofErr w:type="spellStart"/>
      <w:r w:rsidRPr="00001993">
        <w:rPr>
          <w:bCs/>
        </w:rPr>
        <w:t>labour</w:t>
      </w:r>
      <w:proofErr w:type="spellEnd"/>
      <w:r w:rsidRPr="00001993">
        <w:rPr>
          <w:bCs/>
        </w:rPr>
        <w:t xml:space="preserve"> force in Hong Kong, the Government has implemented a package of measures to proactively trawl for outside talents since late 2022, including the launch of new Top Talent Pass Scheme (TTPS) and enhancement of existing talent admission schemes, to facilitate more quality talents to come to Hong Kong.  The measures have</w:t>
      </w:r>
      <w:r w:rsidR="00CB3882" w:rsidRPr="00001993">
        <w:rPr>
          <w:bCs/>
        </w:rPr>
        <w:t xml:space="preserve"> received positive responses since their implementation.  As at </w:t>
      </w:r>
      <w:r w:rsidR="00F2031F" w:rsidRPr="00001993">
        <w:rPr>
          <w:bCs/>
        </w:rPr>
        <w:t>late</w:t>
      </w:r>
      <w:r w:rsidR="00CB3882" w:rsidRPr="00001993">
        <w:rPr>
          <w:bCs/>
        </w:rPr>
        <w:t xml:space="preserve"> October </w:t>
      </w:r>
      <w:r w:rsidR="00F2031F" w:rsidRPr="00001993">
        <w:rPr>
          <w:bCs/>
        </w:rPr>
        <w:t>2023</w:t>
      </w:r>
      <w:r w:rsidR="00CB3882" w:rsidRPr="00001993">
        <w:rPr>
          <w:bCs/>
        </w:rPr>
        <w:t>, we received over 180 000 applications under various talent admission schemes and approved over 110 000.  In addition, around 70 000 talents with visas approved have arrived in Hong Kong this year, which has far exceeded our annual target of admitting at least 35 000 talents with an intended duration of stay of at least 12 months.</w:t>
      </w:r>
      <w:r w:rsidR="00327629" w:rsidRPr="00001993">
        <w:rPr>
          <w:bCs/>
        </w:rPr>
        <w:t xml:space="preserve">  </w:t>
      </w:r>
    </w:p>
    <w:p w14:paraId="5BAC9266" w14:textId="4F379475" w:rsidR="00001993" w:rsidRDefault="00001993" w:rsidP="00001993">
      <w:pPr>
        <w:tabs>
          <w:tab w:val="left" w:pos="993"/>
        </w:tabs>
        <w:snapToGrid w:val="0"/>
        <w:jc w:val="both"/>
        <w:rPr>
          <w:bCs/>
        </w:rPr>
      </w:pPr>
    </w:p>
    <w:p w14:paraId="22472EA9" w14:textId="77777777" w:rsidR="00694AD8" w:rsidRPr="00001993" w:rsidRDefault="00694AD8" w:rsidP="00001993">
      <w:pPr>
        <w:tabs>
          <w:tab w:val="left" w:pos="993"/>
        </w:tabs>
        <w:snapToGrid w:val="0"/>
        <w:jc w:val="both"/>
        <w:rPr>
          <w:bCs/>
        </w:rPr>
      </w:pPr>
    </w:p>
    <w:p w14:paraId="0245B9FD" w14:textId="77777777" w:rsidR="00001993" w:rsidRPr="00001993" w:rsidRDefault="00001993" w:rsidP="00001993">
      <w:pPr>
        <w:pStyle w:val="a3"/>
        <w:tabs>
          <w:tab w:val="left" w:pos="851"/>
          <w:tab w:val="center" w:pos="7150"/>
        </w:tabs>
        <w:suppressAutoHyphens/>
        <w:jc w:val="both"/>
        <w:rPr>
          <w:b/>
          <w:kern w:val="0"/>
          <w:sz w:val="28"/>
          <w:szCs w:val="28"/>
          <w:lang w:eastAsia="zh-TW"/>
        </w:rPr>
      </w:pPr>
      <w:r w:rsidRPr="00001993">
        <w:rPr>
          <w:b/>
          <w:kern w:val="0"/>
          <w:sz w:val="28"/>
          <w:szCs w:val="28"/>
          <w:lang w:eastAsia="zh-TW"/>
        </w:rPr>
        <w:t>Attract and Retain Talents</w:t>
      </w:r>
    </w:p>
    <w:p w14:paraId="08799A02" w14:textId="436CA4BC" w:rsidR="005378B2" w:rsidRPr="00001993" w:rsidRDefault="005378B2" w:rsidP="00001993">
      <w:pPr>
        <w:pStyle w:val="ab"/>
        <w:tabs>
          <w:tab w:val="left" w:pos="1276"/>
        </w:tabs>
        <w:snapToGrid w:val="0"/>
        <w:ind w:leftChars="0" w:left="0"/>
        <w:jc w:val="both"/>
        <w:rPr>
          <w:kern w:val="0"/>
        </w:rPr>
      </w:pPr>
    </w:p>
    <w:p w14:paraId="39F89292" w14:textId="57B3783B" w:rsidR="007538D5" w:rsidRPr="00001993" w:rsidRDefault="00C86223" w:rsidP="00001993">
      <w:pPr>
        <w:pStyle w:val="ab"/>
        <w:numPr>
          <w:ilvl w:val="0"/>
          <w:numId w:val="3"/>
        </w:numPr>
        <w:tabs>
          <w:tab w:val="left" w:pos="993"/>
        </w:tabs>
        <w:snapToGrid w:val="0"/>
        <w:ind w:leftChars="0" w:left="0" w:firstLine="0"/>
        <w:jc w:val="both"/>
        <w:rPr>
          <w:bCs/>
        </w:rPr>
      </w:pPr>
      <w:r w:rsidRPr="00001993">
        <w:rPr>
          <w:bCs/>
        </w:rPr>
        <w:t xml:space="preserve">As the </w:t>
      </w:r>
      <w:r w:rsidR="007538D5" w:rsidRPr="00001993">
        <w:rPr>
          <w:bCs/>
        </w:rPr>
        <w:t>global competition for talents remains fierce</w:t>
      </w:r>
      <w:r w:rsidRPr="00001993">
        <w:rPr>
          <w:bCs/>
        </w:rPr>
        <w:t xml:space="preserve">, </w:t>
      </w:r>
      <w:r w:rsidR="007538D5" w:rsidRPr="00001993">
        <w:rPr>
          <w:bCs/>
        </w:rPr>
        <w:t xml:space="preserve">Hong Kong needs to recruit talents proactively to alleviate the tight local </w:t>
      </w:r>
      <w:proofErr w:type="spellStart"/>
      <w:r w:rsidR="007538D5" w:rsidRPr="00001993">
        <w:rPr>
          <w:bCs/>
        </w:rPr>
        <w:t>labour</w:t>
      </w:r>
      <w:proofErr w:type="spellEnd"/>
      <w:r w:rsidR="007538D5" w:rsidRPr="00001993">
        <w:rPr>
          <w:bCs/>
        </w:rPr>
        <w:t xml:space="preserve"> market situation and replenish the local talent pool.  </w:t>
      </w:r>
      <w:r w:rsidRPr="00001993">
        <w:rPr>
          <w:bCs/>
        </w:rPr>
        <w:t xml:space="preserve">As announced in the 2023 Policy Address, the </w:t>
      </w:r>
      <w:r w:rsidR="007538D5" w:rsidRPr="00001993">
        <w:rPr>
          <w:bCs/>
        </w:rPr>
        <w:t>Government will continue to proactively trawl for and retain tale</w:t>
      </w:r>
      <w:r w:rsidR="00001993" w:rsidRPr="00001993">
        <w:rPr>
          <w:bCs/>
        </w:rPr>
        <w:t>nts with the following measures</w:t>
      </w:r>
      <w:r w:rsidR="00001993" w:rsidRPr="00001993">
        <w:rPr>
          <w:bCs/>
          <w:lang w:eastAsia="zh-TW"/>
        </w:rPr>
        <w:t>.</w:t>
      </w:r>
    </w:p>
    <w:p w14:paraId="10057E81" w14:textId="77777777" w:rsidR="00F2031F" w:rsidRPr="00001993" w:rsidRDefault="00F2031F" w:rsidP="00001993">
      <w:pPr>
        <w:snapToGrid w:val="0"/>
        <w:jc w:val="both"/>
        <w:rPr>
          <w:rFonts w:eastAsiaTheme="minorEastAsia"/>
          <w:kern w:val="0"/>
          <w:lang w:eastAsia="zh-TW"/>
        </w:rPr>
      </w:pPr>
    </w:p>
    <w:p w14:paraId="3C8940CA" w14:textId="77777777" w:rsidR="00001993" w:rsidRPr="00001993" w:rsidRDefault="00001993" w:rsidP="00001993">
      <w:pPr>
        <w:pStyle w:val="a3"/>
        <w:tabs>
          <w:tab w:val="left" w:pos="851"/>
          <w:tab w:val="center" w:pos="7150"/>
        </w:tabs>
        <w:suppressAutoHyphens/>
        <w:jc w:val="both"/>
        <w:rPr>
          <w:kern w:val="0"/>
          <w:sz w:val="28"/>
          <w:szCs w:val="28"/>
          <w:u w:val="single"/>
          <w:lang w:eastAsia="zh-TW"/>
        </w:rPr>
      </w:pPr>
      <w:r w:rsidRPr="00001993">
        <w:rPr>
          <w:kern w:val="0"/>
          <w:sz w:val="28"/>
          <w:szCs w:val="28"/>
          <w:u w:val="single"/>
          <w:lang w:eastAsia="zh-TW"/>
        </w:rPr>
        <w:t>Establish the physical office of the Hong Kong Talent Engage</w:t>
      </w:r>
    </w:p>
    <w:p w14:paraId="78875C99" w14:textId="77777777" w:rsidR="00001993" w:rsidRPr="00001993" w:rsidRDefault="00001993" w:rsidP="00001993">
      <w:pPr>
        <w:pStyle w:val="ab"/>
        <w:tabs>
          <w:tab w:val="num" w:pos="1134"/>
        </w:tabs>
        <w:snapToGrid w:val="0"/>
        <w:ind w:leftChars="0" w:left="0"/>
        <w:jc w:val="both"/>
        <w:rPr>
          <w:color w:val="0000FF"/>
          <w:lang w:val="en-GB"/>
        </w:rPr>
      </w:pPr>
      <w:bookmarkStart w:id="0" w:name="_GoBack"/>
      <w:bookmarkEnd w:id="0"/>
    </w:p>
    <w:p w14:paraId="7BF843E7" w14:textId="07303E1F" w:rsidR="00001993" w:rsidRPr="00001993" w:rsidRDefault="00001993" w:rsidP="00001993">
      <w:pPr>
        <w:pStyle w:val="ab"/>
        <w:numPr>
          <w:ilvl w:val="0"/>
          <w:numId w:val="3"/>
        </w:numPr>
        <w:tabs>
          <w:tab w:val="left" w:pos="993"/>
        </w:tabs>
        <w:snapToGrid w:val="0"/>
        <w:ind w:leftChars="0" w:left="0" w:firstLine="0"/>
        <w:jc w:val="both"/>
        <w:rPr>
          <w:bCs/>
        </w:rPr>
      </w:pPr>
      <w:r w:rsidRPr="00001993">
        <w:rPr>
          <w:bCs/>
        </w:rPr>
        <w:t xml:space="preserve">Further to the launch of the Hong Kong Talent Engage (HKTE) online platform in last December, the physical office of HKTE formally commenced operation in October 2023.  With the objective to facilitate incoming talents to </w:t>
      </w:r>
      <w:r w:rsidRPr="00001993">
        <w:rPr>
          <w:bCs/>
        </w:rPr>
        <w:lastRenderedPageBreak/>
        <w:t xml:space="preserve">stay for long-term development in Hong Kong, HKTE formulates attraction and promotion strategies for different talent clusters.  HKTE will cooperate with Dedicated Teams for Attracting Businesses and Talents in the Mainland Offices and the Economic and Trade Offices around the world to proactively attract more talents to come to Hong Kong for development.  In addition, HKTE will actively expand its network of working partners to jointly </w:t>
      </w:r>
      <w:proofErr w:type="spellStart"/>
      <w:r w:rsidRPr="00001993">
        <w:rPr>
          <w:bCs/>
        </w:rPr>
        <w:t>organise</w:t>
      </w:r>
      <w:proofErr w:type="spellEnd"/>
      <w:r w:rsidRPr="00001993">
        <w:rPr>
          <w:bCs/>
        </w:rPr>
        <w:t xml:space="preserve"> a variety of online and offline activities to assist talents and their families who intend to come to Hong Kong and those who have just arrived to obtain necessary information on the living and employment, and expand their social network to make it easier for them to adapt to and integrate into the new life as early as possible and hence settle in Hong Kong in the long run.  HKTE will also maintain liaison with incoming talents to keep track of their development and needs in Hong Kong, and make adjustments to the services provided as and when needed.</w:t>
      </w:r>
    </w:p>
    <w:p w14:paraId="7763F0DE" w14:textId="77777777" w:rsidR="00001993" w:rsidRPr="00001993" w:rsidRDefault="00001993" w:rsidP="00001993">
      <w:pPr>
        <w:pStyle w:val="ab"/>
        <w:tabs>
          <w:tab w:val="num" w:pos="1134"/>
        </w:tabs>
        <w:snapToGrid w:val="0"/>
        <w:ind w:leftChars="0" w:left="0"/>
        <w:jc w:val="both"/>
        <w:rPr>
          <w:i/>
          <w:color w:val="0000FF"/>
          <w:u w:val="single"/>
        </w:rPr>
      </w:pPr>
    </w:p>
    <w:p w14:paraId="501C5A40" w14:textId="77777777" w:rsidR="00001993" w:rsidRPr="00001993" w:rsidRDefault="00001993" w:rsidP="00001993">
      <w:pPr>
        <w:pStyle w:val="a3"/>
        <w:tabs>
          <w:tab w:val="left" w:pos="851"/>
          <w:tab w:val="center" w:pos="7150"/>
        </w:tabs>
        <w:suppressAutoHyphens/>
        <w:jc w:val="both"/>
        <w:rPr>
          <w:kern w:val="0"/>
          <w:sz w:val="28"/>
          <w:szCs w:val="28"/>
          <w:u w:val="single"/>
          <w:lang w:eastAsia="zh-TW"/>
        </w:rPr>
      </w:pPr>
      <w:r w:rsidRPr="00001993">
        <w:rPr>
          <w:kern w:val="0"/>
          <w:sz w:val="28"/>
          <w:szCs w:val="28"/>
          <w:u w:val="single"/>
          <w:lang w:eastAsia="zh-TW"/>
        </w:rPr>
        <w:t>Expand the coverage of universities under the Top Talent Pass Scheme</w:t>
      </w:r>
    </w:p>
    <w:p w14:paraId="6ABF2EC7" w14:textId="77777777" w:rsidR="00001993" w:rsidRPr="00001993" w:rsidRDefault="00001993" w:rsidP="00001993">
      <w:pPr>
        <w:pStyle w:val="ab"/>
        <w:tabs>
          <w:tab w:val="num" w:pos="1134"/>
        </w:tabs>
        <w:snapToGrid w:val="0"/>
        <w:ind w:leftChars="0" w:left="0"/>
        <w:jc w:val="both"/>
        <w:rPr>
          <w:color w:val="0000FF"/>
        </w:rPr>
      </w:pPr>
    </w:p>
    <w:p w14:paraId="437266DA" w14:textId="1DF5B804" w:rsidR="00001993" w:rsidRDefault="00001993" w:rsidP="00001993">
      <w:pPr>
        <w:pStyle w:val="ab"/>
        <w:numPr>
          <w:ilvl w:val="0"/>
          <w:numId w:val="3"/>
        </w:numPr>
        <w:tabs>
          <w:tab w:val="left" w:pos="993"/>
        </w:tabs>
        <w:snapToGrid w:val="0"/>
        <w:ind w:leftChars="0" w:left="0" w:firstLine="0"/>
        <w:jc w:val="both"/>
        <w:rPr>
          <w:bCs/>
        </w:rPr>
      </w:pPr>
      <w:r w:rsidRPr="00001993">
        <w:rPr>
          <w:bCs/>
        </w:rPr>
        <w:t xml:space="preserve">The Government has implemented a package of measures to proactively trawl for outside talents after the announcement of last year’s Policy Address, including the launch of new TTPS which targets high-income talents (annual salary reaching HK$2.5 million or above) and graduates from world top 100 universities, and enhancement of existing talent admission schemes.  TTPS received an enthusiastic response.  As at October this year, we received around 55 000 new applications of which over 43 000 were approved.  </w:t>
      </w:r>
    </w:p>
    <w:p w14:paraId="16EDF48E" w14:textId="77777777" w:rsidR="00001993" w:rsidRPr="00001993" w:rsidRDefault="00001993" w:rsidP="00001993">
      <w:pPr>
        <w:tabs>
          <w:tab w:val="left" w:pos="993"/>
        </w:tabs>
        <w:snapToGrid w:val="0"/>
        <w:jc w:val="both"/>
        <w:rPr>
          <w:bCs/>
        </w:rPr>
      </w:pPr>
    </w:p>
    <w:p w14:paraId="41C8C2AE" w14:textId="039FB3C2" w:rsidR="00001993" w:rsidRPr="00001993" w:rsidRDefault="00001993" w:rsidP="00001993">
      <w:pPr>
        <w:pStyle w:val="ab"/>
        <w:numPr>
          <w:ilvl w:val="0"/>
          <w:numId w:val="3"/>
        </w:numPr>
        <w:tabs>
          <w:tab w:val="left" w:pos="993"/>
        </w:tabs>
        <w:snapToGrid w:val="0"/>
        <w:ind w:leftChars="0" w:left="0" w:firstLine="0"/>
        <w:jc w:val="both"/>
        <w:rPr>
          <w:bCs/>
        </w:rPr>
      </w:pPr>
      <w:r w:rsidRPr="00001993">
        <w:rPr>
          <w:bCs/>
        </w:rPr>
        <w:t>To further expand the network for attracting global talents, the Government, with effect from 1 November this year, expanded the list of eligible universities under the TTPS which now covers 184 institutions.  The eight Mainland and overseas top-notch institutions overseas added to the list are:</w:t>
      </w:r>
    </w:p>
    <w:p w14:paraId="4DE1730A" w14:textId="77777777" w:rsidR="00001993" w:rsidRPr="00001993" w:rsidRDefault="00001993" w:rsidP="00001993">
      <w:pPr>
        <w:pStyle w:val="ab"/>
        <w:tabs>
          <w:tab w:val="num" w:pos="1134"/>
        </w:tabs>
        <w:snapToGrid w:val="0"/>
        <w:ind w:leftChars="0" w:left="0"/>
        <w:jc w:val="both"/>
        <w:rPr>
          <w:color w:val="0000FF"/>
        </w:rPr>
      </w:pPr>
    </w:p>
    <w:p w14:paraId="5D071AB3" w14:textId="77777777" w:rsidR="00001993" w:rsidRPr="00001993" w:rsidRDefault="00001993" w:rsidP="00001993">
      <w:pPr>
        <w:pStyle w:val="ab"/>
        <w:numPr>
          <w:ilvl w:val="0"/>
          <w:numId w:val="39"/>
        </w:numPr>
        <w:snapToGrid w:val="0"/>
        <w:ind w:leftChars="0" w:hanging="654"/>
        <w:jc w:val="both"/>
      </w:pPr>
      <w:r w:rsidRPr="00001993">
        <w:t xml:space="preserve">the top five universities/institutions providing </w:t>
      </w:r>
      <w:proofErr w:type="spellStart"/>
      <w:r w:rsidRPr="00001993">
        <w:t>specialised</w:t>
      </w:r>
      <w:proofErr w:type="spellEnd"/>
      <w:r w:rsidRPr="00001993">
        <w:t xml:space="preserve"> hotel </w:t>
      </w:r>
      <w:proofErr w:type="spellStart"/>
      <w:r w:rsidRPr="00001993">
        <w:t>programmes</w:t>
      </w:r>
      <w:proofErr w:type="spellEnd"/>
      <w:r w:rsidRPr="00001993">
        <w:t xml:space="preserve"> on the QS World University Rankings in the discipline of "hospitality and leisure management" in the past five years, namely EHL Hospitality Business School, Swiss Hotel Management School, Les </w:t>
      </w:r>
      <w:proofErr w:type="spellStart"/>
      <w:r w:rsidRPr="00001993">
        <w:t>Roches</w:t>
      </w:r>
      <w:proofErr w:type="spellEnd"/>
      <w:r w:rsidRPr="00001993">
        <w:t xml:space="preserve"> Global Hospitality Management Education, </w:t>
      </w:r>
      <w:proofErr w:type="spellStart"/>
      <w:r w:rsidRPr="00001993">
        <w:t>Glion</w:t>
      </w:r>
      <w:proofErr w:type="spellEnd"/>
      <w:r w:rsidRPr="00001993">
        <w:t xml:space="preserve"> Institute of Higher Education, and </w:t>
      </w:r>
      <w:proofErr w:type="spellStart"/>
      <w:r w:rsidRPr="00001993">
        <w:t>Hotelschool</w:t>
      </w:r>
      <w:proofErr w:type="spellEnd"/>
      <w:r w:rsidRPr="00001993">
        <w:t xml:space="preserve"> The Hague; and</w:t>
      </w:r>
    </w:p>
    <w:p w14:paraId="74983D96" w14:textId="77777777" w:rsidR="00001993" w:rsidRPr="00001993" w:rsidRDefault="00001993" w:rsidP="00001993">
      <w:pPr>
        <w:snapToGrid w:val="0"/>
        <w:ind w:left="426"/>
        <w:jc w:val="both"/>
      </w:pPr>
    </w:p>
    <w:p w14:paraId="0F7F874D" w14:textId="77777777" w:rsidR="00001993" w:rsidRPr="00001993" w:rsidRDefault="00001993" w:rsidP="00001993">
      <w:pPr>
        <w:pStyle w:val="ab"/>
        <w:numPr>
          <w:ilvl w:val="0"/>
          <w:numId w:val="39"/>
        </w:numPr>
        <w:snapToGrid w:val="0"/>
        <w:ind w:leftChars="0" w:hanging="654"/>
        <w:jc w:val="both"/>
      </w:pPr>
      <w:r w:rsidRPr="00001993">
        <w:t xml:space="preserve">the top 10 Mainland universities under the Shanghai Jiao Tong University Best Chinese Universities Ranking in the past five years yet to be included in the earlier list of eligible universities, namely Wuhan University, Xi'an </w:t>
      </w:r>
      <w:proofErr w:type="spellStart"/>
      <w:r w:rsidRPr="00001993">
        <w:t>Jiaotong</w:t>
      </w:r>
      <w:proofErr w:type="spellEnd"/>
      <w:r w:rsidRPr="00001993">
        <w:t xml:space="preserve"> University, and Harbin Institute of Technology.</w:t>
      </w:r>
    </w:p>
    <w:p w14:paraId="2A76465A" w14:textId="0E4C6FCD" w:rsidR="00001993" w:rsidRDefault="00001993" w:rsidP="00001993">
      <w:pPr>
        <w:tabs>
          <w:tab w:val="left" w:pos="1134"/>
        </w:tabs>
        <w:snapToGrid w:val="0"/>
        <w:jc w:val="both"/>
        <w:rPr>
          <w:u w:val="single"/>
          <w:lang w:val="en-GB"/>
        </w:rPr>
      </w:pPr>
    </w:p>
    <w:p w14:paraId="2569D13C" w14:textId="77777777" w:rsidR="00694AD8" w:rsidRPr="00001993" w:rsidRDefault="00694AD8" w:rsidP="00001993">
      <w:pPr>
        <w:tabs>
          <w:tab w:val="left" w:pos="1134"/>
        </w:tabs>
        <w:snapToGrid w:val="0"/>
        <w:jc w:val="both"/>
        <w:rPr>
          <w:u w:val="single"/>
          <w:lang w:val="en-GB"/>
        </w:rPr>
      </w:pPr>
    </w:p>
    <w:p w14:paraId="1675B913" w14:textId="7C5DF7B1" w:rsidR="00001993" w:rsidRPr="00001993" w:rsidRDefault="00001993" w:rsidP="00001993">
      <w:pPr>
        <w:pStyle w:val="ab"/>
        <w:numPr>
          <w:ilvl w:val="0"/>
          <w:numId w:val="3"/>
        </w:numPr>
        <w:tabs>
          <w:tab w:val="left" w:pos="993"/>
        </w:tabs>
        <w:snapToGrid w:val="0"/>
        <w:ind w:leftChars="0" w:left="0" w:firstLine="0"/>
        <w:jc w:val="both"/>
        <w:rPr>
          <w:bCs/>
        </w:rPr>
      </w:pPr>
      <w:r w:rsidRPr="00001993">
        <w:rPr>
          <w:bCs/>
        </w:rPr>
        <w:lastRenderedPageBreak/>
        <w:t xml:space="preserve">The five newly added universities/institutions providing </w:t>
      </w:r>
      <w:proofErr w:type="spellStart"/>
      <w:r w:rsidRPr="00001993">
        <w:rPr>
          <w:bCs/>
        </w:rPr>
        <w:t>specialised</w:t>
      </w:r>
      <w:proofErr w:type="spellEnd"/>
      <w:r w:rsidRPr="00001993">
        <w:rPr>
          <w:bCs/>
        </w:rPr>
        <w:t xml:space="preserve"> hotel </w:t>
      </w:r>
      <w:proofErr w:type="spellStart"/>
      <w:r w:rsidRPr="00001993">
        <w:rPr>
          <w:bCs/>
        </w:rPr>
        <w:t>programmes</w:t>
      </w:r>
      <w:proofErr w:type="spellEnd"/>
      <w:r w:rsidRPr="00001993">
        <w:rPr>
          <w:bCs/>
        </w:rPr>
        <w:t xml:space="preserve"> will help attract more outside talents who are professionally trained to join the local hotel industry and further promote Hong Kong's status as an international tourism hub.  The addition of three new Mainland universities are outstanding institutions in the Mainland, which will help attract and facilitate more graduates with good academic qualifications to come to Hong Kong and enrich the talent pool in Hong Kong.</w:t>
      </w:r>
    </w:p>
    <w:p w14:paraId="3D49C13B" w14:textId="77777777" w:rsidR="00001993" w:rsidRPr="00001993" w:rsidRDefault="00001993" w:rsidP="00001993">
      <w:pPr>
        <w:tabs>
          <w:tab w:val="left" w:pos="1134"/>
        </w:tabs>
        <w:snapToGrid w:val="0"/>
        <w:jc w:val="both"/>
        <w:rPr>
          <w:u w:val="single"/>
        </w:rPr>
      </w:pPr>
    </w:p>
    <w:p w14:paraId="5186B82B" w14:textId="77777777" w:rsidR="00001993" w:rsidRPr="00001993" w:rsidRDefault="00001993" w:rsidP="00001993">
      <w:pPr>
        <w:pStyle w:val="a3"/>
        <w:tabs>
          <w:tab w:val="left" w:pos="851"/>
          <w:tab w:val="center" w:pos="7150"/>
        </w:tabs>
        <w:suppressAutoHyphens/>
        <w:jc w:val="both"/>
        <w:rPr>
          <w:kern w:val="0"/>
          <w:sz w:val="28"/>
          <w:szCs w:val="28"/>
          <w:u w:val="single"/>
          <w:lang w:eastAsia="zh-TW"/>
        </w:rPr>
      </w:pPr>
      <w:r w:rsidRPr="00001993">
        <w:rPr>
          <w:kern w:val="0"/>
          <w:sz w:val="28"/>
          <w:szCs w:val="28"/>
          <w:u w:val="single"/>
          <w:lang w:eastAsia="zh-TW"/>
        </w:rPr>
        <w:t>Vocational Professionals Admission Scheme</w:t>
      </w:r>
    </w:p>
    <w:p w14:paraId="38542B41" w14:textId="77777777" w:rsidR="00001993" w:rsidRPr="00001993" w:rsidRDefault="00001993" w:rsidP="00001993">
      <w:pPr>
        <w:tabs>
          <w:tab w:val="left" w:pos="1134"/>
        </w:tabs>
        <w:snapToGrid w:val="0"/>
        <w:jc w:val="both"/>
        <w:rPr>
          <w:i/>
          <w:color w:val="0000FF"/>
        </w:rPr>
      </w:pPr>
    </w:p>
    <w:p w14:paraId="100C2A18" w14:textId="7A12497E" w:rsidR="00001993" w:rsidRPr="00001993" w:rsidRDefault="00001993" w:rsidP="00001993">
      <w:pPr>
        <w:pStyle w:val="ab"/>
        <w:numPr>
          <w:ilvl w:val="0"/>
          <w:numId w:val="3"/>
        </w:numPr>
        <w:tabs>
          <w:tab w:val="left" w:pos="993"/>
        </w:tabs>
        <w:snapToGrid w:val="0"/>
        <w:ind w:leftChars="0" w:left="0" w:firstLine="0"/>
        <w:jc w:val="both"/>
        <w:rPr>
          <w:bCs/>
        </w:rPr>
      </w:pPr>
      <w:r w:rsidRPr="00001993">
        <w:rPr>
          <w:bCs/>
        </w:rPr>
        <w:t xml:space="preserve">To alleviate the manpower shortage in skilled trades, the Government will implement the pilot Vocational Professionals Admission Scheme (VPAS) for a period of two years.  Starting from the 2024/25 admission cohort, non-local students of designated full-time professional Higher Diploma (HD) </w:t>
      </w:r>
      <w:proofErr w:type="spellStart"/>
      <w:r w:rsidRPr="00001993">
        <w:rPr>
          <w:bCs/>
        </w:rPr>
        <w:t>programmes</w:t>
      </w:r>
      <w:proofErr w:type="spellEnd"/>
      <w:r w:rsidRPr="00001993">
        <w:rPr>
          <w:bCs/>
        </w:rPr>
        <w:t xml:space="preserve"> of the VTC will be allowed to stay in Hong Kong for one year after graduation to seek jobs relevant to their disciplines. </w:t>
      </w:r>
    </w:p>
    <w:p w14:paraId="3DB78727" w14:textId="77777777" w:rsidR="00001993" w:rsidRPr="00001993" w:rsidRDefault="00001993" w:rsidP="00001993">
      <w:pPr>
        <w:tabs>
          <w:tab w:val="left" w:pos="1134"/>
        </w:tabs>
        <w:snapToGrid w:val="0"/>
        <w:jc w:val="both"/>
        <w:rPr>
          <w:color w:val="0000FF"/>
        </w:rPr>
      </w:pPr>
    </w:p>
    <w:p w14:paraId="44C8B1FE" w14:textId="49C86A83" w:rsidR="00001993" w:rsidRPr="00001993" w:rsidRDefault="00001993" w:rsidP="00001993">
      <w:pPr>
        <w:pStyle w:val="ab"/>
        <w:numPr>
          <w:ilvl w:val="0"/>
          <w:numId w:val="3"/>
        </w:numPr>
        <w:tabs>
          <w:tab w:val="left" w:pos="993"/>
        </w:tabs>
        <w:snapToGrid w:val="0"/>
        <w:ind w:leftChars="0" w:left="0" w:firstLine="0"/>
        <w:jc w:val="both"/>
        <w:rPr>
          <w:bCs/>
        </w:rPr>
      </w:pPr>
      <w:r w:rsidRPr="00001993">
        <w:rPr>
          <w:bCs/>
        </w:rPr>
        <w:t xml:space="preserve">Designated </w:t>
      </w:r>
      <w:proofErr w:type="spellStart"/>
      <w:r w:rsidRPr="00001993">
        <w:rPr>
          <w:bCs/>
        </w:rPr>
        <w:t>programmes</w:t>
      </w:r>
      <w:proofErr w:type="spellEnd"/>
      <w:r w:rsidRPr="00001993">
        <w:rPr>
          <w:bCs/>
        </w:rPr>
        <w:t xml:space="preserve"> under the VPAS have to fulfil the following criteria:</w:t>
      </w:r>
    </w:p>
    <w:p w14:paraId="62613A68" w14:textId="77777777" w:rsidR="00001993" w:rsidRPr="00001993" w:rsidRDefault="00001993" w:rsidP="00001993">
      <w:pPr>
        <w:tabs>
          <w:tab w:val="left" w:pos="1134"/>
        </w:tabs>
        <w:snapToGrid w:val="0"/>
        <w:jc w:val="both"/>
        <w:rPr>
          <w:color w:val="0000FF"/>
        </w:rPr>
      </w:pPr>
    </w:p>
    <w:p w14:paraId="470A9F84" w14:textId="77777777" w:rsidR="00001993" w:rsidRPr="00001993" w:rsidRDefault="00001993" w:rsidP="00001993">
      <w:pPr>
        <w:numPr>
          <w:ilvl w:val="0"/>
          <w:numId w:val="41"/>
        </w:numPr>
        <w:tabs>
          <w:tab w:val="left" w:pos="1276"/>
        </w:tabs>
        <w:snapToGrid w:val="0"/>
        <w:jc w:val="both"/>
        <w:rPr>
          <w:lang w:val="en-GB"/>
        </w:rPr>
      </w:pPr>
      <w:r w:rsidRPr="00001993">
        <w:rPr>
          <w:lang w:val="en-GB"/>
        </w:rPr>
        <w:t>the trades related to the programmes should be ones which are essential for sustainable development of Hong Kong, but with acute local manpower shortage and such job vacancies to be filled only by properly trained/licensed technicians in the relevant areas; and</w:t>
      </w:r>
    </w:p>
    <w:p w14:paraId="7D966ED4" w14:textId="77777777" w:rsidR="00001993" w:rsidRPr="00001993" w:rsidRDefault="00001993" w:rsidP="00001993">
      <w:pPr>
        <w:tabs>
          <w:tab w:val="left" w:pos="1276"/>
        </w:tabs>
        <w:snapToGrid w:val="0"/>
        <w:ind w:left="1134" w:hanging="654"/>
        <w:jc w:val="both"/>
        <w:rPr>
          <w:lang w:val="en-GB"/>
        </w:rPr>
      </w:pPr>
    </w:p>
    <w:p w14:paraId="0F26C017" w14:textId="77777777" w:rsidR="00001993" w:rsidRPr="00001993" w:rsidRDefault="00001993" w:rsidP="00001993">
      <w:pPr>
        <w:numPr>
          <w:ilvl w:val="0"/>
          <w:numId w:val="41"/>
        </w:numPr>
        <w:tabs>
          <w:tab w:val="left" w:pos="1276"/>
        </w:tabs>
        <w:snapToGrid w:val="0"/>
        <w:jc w:val="both"/>
        <w:rPr>
          <w:lang w:val="en-GB"/>
        </w:rPr>
      </w:pPr>
      <w:proofErr w:type="gramStart"/>
      <w:r w:rsidRPr="00001993">
        <w:rPr>
          <w:lang w:val="en-GB"/>
        </w:rPr>
        <w:t>the</w:t>
      </w:r>
      <w:proofErr w:type="gramEnd"/>
      <w:r w:rsidRPr="00001993">
        <w:rPr>
          <w:lang w:val="en-GB"/>
        </w:rPr>
        <w:t xml:space="preserve"> designated programmes should be ones with difficulties in local enrolment and not being able to produce sufficient local graduates to meet the manpower demand in the relevant trades. </w:t>
      </w:r>
    </w:p>
    <w:p w14:paraId="5CA3FC9C" w14:textId="77777777" w:rsidR="00001993" w:rsidRPr="00001993" w:rsidRDefault="00001993" w:rsidP="00001993">
      <w:pPr>
        <w:tabs>
          <w:tab w:val="left" w:pos="1276"/>
        </w:tabs>
        <w:snapToGrid w:val="0"/>
        <w:jc w:val="both"/>
        <w:rPr>
          <w:color w:val="0000FF"/>
          <w:lang w:val="en-GB"/>
        </w:rPr>
      </w:pPr>
    </w:p>
    <w:p w14:paraId="1A1EC6BD" w14:textId="494A9CA3" w:rsidR="00001993" w:rsidRPr="00001993" w:rsidRDefault="00001993" w:rsidP="00001993">
      <w:pPr>
        <w:pStyle w:val="ab"/>
        <w:numPr>
          <w:ilvl w:val="0"/>
          <w:numId w:val="3"/>
        </w:numPr>
        <w:tabs>
          <w:tab w:val="left" w:pos="993"/>
        </w:tabs>
        <w:snapToGrid w:val="0"/>
        <w:ind w:leftChars="0" w:left="0" w:firstLine="0"/>
        <w:jc w:val="both"/>
        <w:rPr>
          <w:bCs/>
        </w:rPr>
      </w:pPr>
      <w:r w:rsidRPr="00001993">
        <w:rPr>
          <w:bCs/>
        </w:rPr>
        <w:t xml:space="preserve">After reviewing the VTC’s proposals against the above criteria, relevant government </w:t>
      </w:r>
      <w:proofErr w:type="spellStart"/>
      <w:r w:rsidRPr="00001993">
        <w:rPr>
          <w:bCs/>
        </w:rPr>
        <w:t>bureaux</w:t>
      </w:r>
      <w:proofErr w:type="spellEnd"/>
      <w:r w:rsidRPr="00001993">
        <w:rPr>
          <w:bCs/>
        </w:rPr>
        <w:t xml:space="preserve"> have approved 27 full-time HD </w:t>
      </w:r>
      <w:proofErr w:type="spellStart"/>
      <w:r w:rsidRPr="00001993">
        <w:rPr>
          <w:bCs/>
        </w:rPr>
        <w:t>programmes</w:t>
      </w:r>
      <w:proofErr w:type="spellEnd"/>
      <w:r w:rsidRPr="00001993">
        <w:rPr>
          <w:bCs/>
        </w:rPr>
        <w:t xml:space="preserve"> offered by the VTC for inclusion under the VPAS.  The approved designated </w:t>
      </w:r>
      <w:proofErr w:type="spellStart"/>
      <w:r w:rsidRPr="00001993">
        <w:rPr>
          <w:bCs/>
        </w:rPr>
        <w:t>programmes</w:t>
      </w:r>
      <w:proofErr w:type="spellEnd"/>
      <w:r w:rsidRPr="00001993">
        <w:rPr>
          <w:bCs/>
        </w:rPr>
        <w:t xml:space="preserve"> fall under five skilled trades, which are Innovation and Technology, Electrical and Mechanical Services; Building, Civil Engineering, and Built Environment; Aviation, Transport and Logistics; and Maritime.</w:t>
      </w:r>
    </w:p>
    <w:p w14:paraId="29BB00E0" w14:textId="77777777" w:rsidR="00001993" w:rsidRPr="00001993" w:rsidRDefault="00001993" w:rsidP="00001993">
      <w:pPr>
        <w:snapToGrid w:val="0"/>
        <w:jc w:val="both"/>
        <w:rPr>
          <w:color w:val="0000FF"/>
          <w:lang w:val="en-GB"/>
        </w:rPr>
      </w:pPr>
    </w:p>
    <w:p w14:paraId="061D5E68" w14:textId="17B2B9A6" w:rsidR="00001993" w:rsidRPr="00001993" w:rsidRDefault="00001993" w:rsidP="00001993">
      <w:pPr>
        <w:pStyle w:val="ab"/>
        <w:numPr>
          <w:ilvl w:val="0"/>
          <w:numId w:val="3"/>
        </w:numPr>
        <w:tabs>
          <w:tab w:val="left" w:pos="993"/>
        </w:tabs>
        <w:snapToGrid w:val="0"/>
        <w:ind w:leftChars="0" w:left="0" w:firstLine="0"/>
        <w:jc w:val="both"/>
        <w:rPr>
          <w:bCs/>
        </w:rPr>
      </w:pPr>
      <w:r w:rsidRPr="00001993">
        <w:rPr>
          <w:bCs/>
        </w:rPr>
        <w:t xml:space="preserve">Students of designated </w:t>
      </w:r>
      <w:proofErr w:type="spellStart"/>
      <w:r w:rsidRPr="00001993">
        <w:rPr>
          <w:bCs/>
        </w:rPr>
        <w:t>programmes</w:t>
      </w:r>
      <w:proofErr w:type="spellEnd"/>
      <w:r w:rsidRPr="00001993">
        <w:rPr>
          <w:bCs/>
        </w:rPr>
        <w:t xml:space="preserve"> may apply to stay in Hong Kong for one year after graduation to seek employment.  Graduates who have successfully secured full-time employment relevant to their </w:t>
      </w:r>
      <w:proofErr w:type="spellStart"/>
      <w:r w:rsidRPr="00001993">
        <w:rPr>
          <w:bCs/>
        </w:rPr>
        <w:t>programmes</w:t>
      </w:r>
      <w:proofErr w:type="spellEnd"/>
      <w:r w:rsidRPr="00001993">
        <w:rPr>
          <w:bCs/>
        </w:rPr>
        <w:t xml:space="preserve"> of study in Hong Kong could apply for a visa to stay and work in Hong Kong.  During the validity period of the first two renewed visas (i.e. the first four years), the graduates must be employed in a position related to their field of study.  They may apply to become Hong Kong permanent residents after staying in Hong Kong for seven </w:t>
      </w:r>
      <w:r w:rsidRPr="00001993">
        <w:rPr>
          <w:bCs/>
        </w:rPr>
        <w:lastRenderedPageBreak/>
        <w:t>consecutive years.  The VTC will monitor the work and employment status of the visa holders and assist the Immigration Department (</w:t>
      </w:r>
      <w:proofErr w:type="spellStart"/>
      <w:r w:rsidRPr="00001993">
        <w:rPr>
          <w:bCs/>
        </w:rPr>
        <w:t>ImmD</w:t>
      </w:r>
      <w:proofErr w:type="spellEnd"/>
      <w:r w:rsidRPr="00001993">
        <w:rPr>
          <w:bCs/>
        </w:rPr>
        <w:t xml:space="preserve">) in ensuring that the relevant visa conditions are met.  The VTC and the </w:t>
      </w:r>
      <w:proofErr w:type="spellStart"/>
      <w:r w:rsidRPr="00001993">
        <w:rPr>
          <w:bCs/>
        </w:rPr>
        <w:t>ImmD</w:t>
      </w:r>
      <w:proofErr w:type="spellEnd"/>
      <w:r w:rsidRPr="00001993">
        <w:rPr>
          <w:bCs/>
        </w:rPr>
        <w:t xml:space="preserve"> will </w:t>
      </w:r>
      <w:proofErr w:type="spellStart"/>
      <w:r w:rsidRPr="00001993">
        <w:rPr>
          <w:bCs/>
        </w:rPr>
        <w:t>finalise</w:t>
      </w:r>
      <w:proofErr w:type="spellEnd"/>
      <w:r w:rsidRPr="00001993">
        <w:rPr>
          <w:bCs/>
        </w:rPr>
        <w:t xml:space="preserve"> the details of the scheme and make announcement in due course.</w:t>
      </w:r>
    </w:p>
    <w:p w14:paraId="2FBB64C5" w14:textId="77777777" w:rsidR="00001993" w:rsidRPr="00001993" w:rsidRDefault="00001993" w:rsidP="00001993">
      <w:pPr>
        <w:tabs>
          <w:tab w:val="left" w:pos="1134"/>
        </w:tabs>
        <w:snapToGrid w:val="0"/>
        <w:jc w:val="both"/>
        <w:rPr>
          <w:color w:val="0000FF"/>
          <w:lang w:val="en-GB"/>
        </w:rPr>
      </w:pPr>
    </w:p>
    <w:p w14:paraId="43159AC1" w14:textId="77777777" w:rsidR="00001993" w:rsidRPr="00001993" w:rsidRDefault="00001993" w:rsidP="00001993">
      <w:pPr>
        <w:pStyle w:val="a3"/>
        <w:tabs>
          <w:tab w:val="left" w:pos="851"/>
          <w:tab w:val="center" w:pos="7150"/>
        </w:tabs>
        <w:suppressAutoHyphens/>
        <w:jc w:val="both"/>
        <w:rPr>
          <w:kern w:val="0"/>
          <w:sz w:val="28"/>
          <w:szCs w:val="28"/>
          <w:u w:val="single"/>
          <w:lang w:eastAsia="zh-TW"/>
        </w:rPr>
      </w:pPr>
      <w:r w:rsidRPr="00001993">
        <w:rPr>
          <w:kern w:val="0"/>
          <w:sz w:val="28"/>
          <w:szCs w:val="28"/>
          <w:u w:val="single"/>
          <w:lang w:eastAsia="zh-TW"/>
        </w:rPr>
        <w:t>Enhance learning and enrichment opportunities for international students</w:t>
      </w:r>
    </w:p>
    <w:p w14:paraId="2EDEB901" w14:textId="77777777" w:rsidR="00001993" w:rsidRPr="00001993" w:rsidRDefault="00001993" w:rsidP="00001993">
      <w:pPr>
        <w:snapToGrid w:val="0"/>
        <w:jc w:val="both"/>
        <w:rPr>
          <w:color w:val="0000FF"/>
        </w:rPr>
      </w:pPr>
    </w:p>
    <w:p w14:paraId="316C1B81" w14:textId="052F2799" w:rsidR="00001993" w:rsidRDefault="00001993" w:rsidP="00001993">
      <w:pPr>
        <w:pStyle w:val="ab"/>
        <w:numPr>
          <w:ilvl w:val="0"/>
          <w:numId w:val="3"/>
        </w:numPr>
        <w:tabs>
          <w:tab w:val="left" w:pos="993"/>
        </w:tabs>
        <w:snapToGrid w:val="0"/>
        <w:ind w:leftChars="0" w:left="0" w:firstLine="0"/>
        <w:jc w:val="both"/>
        <w:rPr>
          <w:bCs/>
        </w:rPr>
      </w:pPr>
      <w:r w:rsidRPr="00001993">
        <w:rPr>
          <w:bCs/>
        </w:rPr>
        <w:t xml:space="preserve">In the past, eligible students approved to come to Hong Kong to study in full-time locally accredited local </w:t>
      </w:r>
      <w:proofErr w:type="spellStart"/>
      <w:r w:rsidRPr="00001993">
        <w:rPr>
          <w:bCs/>
        </w:rPr>
        <w:t>programmes</w:t>
      </w:r>
      <w:proofErr w:type="spellEnd"/>
      <w:r w:rsidRPr="00001993">
        <w:rPr>
          <w:bCs/>
        </w:rPr>
        <w:t xml:space="preserve"> at the postgraduate level were issued the “No Objection Letters” (NOLs) by the </w:t>
      </w:r>
      <w:proofErr w:type="spellStart"/>
      <w:r w:rsidRPr="00001993">
        <w:rPr>
          <w:bCs/>
        </w:rPr>
        <w:t>ImmD</w:t>
      </w:r>
      <w:proofErr w:type="spellEnd"/>
      <w:r w:rsidRPr="00001993">
        <w:rPr>
          <w:bCs/>
        </w:rPr>
        <w:t xml:space="preserve">, allowing them to take up part-time employment on campus for not more than 20 hours per week, curriculum-related internships during semesters or summer jobs.  Since 1 November this year, the Government has temporarily exempted full-time non-local postgraduate students from the restrictions on taking up part-time jobs, with a view to facilitating them to gain experience and understanding of working in Hong Kong, and thereby increasing their incentive to stay for development after graduation.  The arrangement will be implemented on a trial basis for two years.  More than 35 000 students are expected to benefit.  </w:t>
      </w:r>
    </w:p>
    <w:p w14:paraId="7D0ED92B" w14:textId="77777777" w:rsidR="00975FD7" w:rsidRPr="00975FD7" w:rsidRDefault="00975FD7" w:rsidP="00975FD7">
      <w:pPr>
        <w:tabs>
          <w:tab w:val="left" w:pos="993"/>
        </w:tabs>
        <w:snapToGrid w:val="0"/>
        <w:jc w:val="both"/>
        <w:rPr>
          <w:bCs/>
        </w:rPr>
      </w:pPr>
    </w:p>
    <w:p w14:paraId="7C85D633" w14:textId="340CE4AF" w:rsidR="00001993" w:rsidRPr="00001993" w:rsidRDefault="00001993" w:rsidP="00001993">
      <w:pPr>
        <w:pStyle w:val="ab"/>
        <w:numPr>
          <w:ilvl w:val="0"/>
          <w:numId w:val="3"/>
        </w:numPr>
        <w:tabs>
          <w:tab w:val="left" w:pos="993"/>
        </w:tabs>
        <w:snapToGrid w:val="0"/>
        <w:ind w:leftChars="0" w:left="0" w:firstLine="0"/>
        <w:jc w:val="both"/>
        <w:rPr>
          <w:bCs/>
        </w:rPr>
      </w:pPr>
      <w:r w:rsidRPr="00001993">
        <w:rPr>
          <w:bCs/>
        </w:rPr>
        <w:t xml:space="preserve">The </w:t>
      </w:r>
      <w:proofErr w:type="spellStart"/>
      <w:r w:rsidRPr="00001993">
        <w:rPr>
          <w:bCs/>
        </w:rPr>
        <w:t>ImmD</w:t>
      </w:r>
      <w:proofErr w:type="spellEnd"/>
      <w:r w:rsidRPr="00001993">
        <w:rPr>
          <w:bCs/>
        </w:rPr>
        <w:t xml:space="preserve"> has briefed the relevant institutions on the arrangement, and has been issuing new NOLs setting out the suspension to eligible students through their institutions.  Students are hence not required to submit applications in order to be eligible for the temporary exemption.  Eligible students issued with visas/entry permits on or after 1 November this year would receive the updated NOLs.</w:t>
      </w:r>
    </w:p>
    <w:p w14:paraId="320F07FD" w14:textId="07EB2042" w:rsidR="008F60F7" w:rsidRPr="00001993" w:rsidRDefault="008F60F7" w:rsidP="00001993">
      <w:pPr>
        <w:snapToGrid w:val="0"/>
        <w:jc w:val="both"/>
        <w:rPr>
          <w:rFonts w:eastAsiaTheme="minorEastAsia"/>
          <w:b/>
          <w:kern w:val="0"/>
          <w:lang w:val="en-GB" w:eastAsia="zh-TW"/>
        </w:rPr>
      </w:pPr>
    </w:p>
    <w:p w14:paraId="4D6CBEE8" w14:textId="77777777" w:rsidR="009A5B34" w:rsidRPr="00001993" w:rsidRDefault="009A5B34" w:rsidP="009A5B34">
      <w:pPr>
        <w:pStyle w:val="a3"/>
        <w:tabs>
          <w:tab w:val="left" w:pos="851"/>
          <w:tab w:val="center" w:pos="7150"/>
        </w:tabs>
        <w:suppressAutoHyphens/>
        <w:jc w:val="both"/>
        <w:rPr>
          <w:kern w:val="0"/>
          <w:sz w:val="28"/>
          <w:szCs w:val="28"/>
          <w:u w:val="single"/>
          <w:lang w:eastAsia="zh-TW"/>
        </w:rPr>
      </w:pPr>
      <w:proofErr w:type="spellStart"/>
      <w:r w:rsidRPr="00001993">
        <w:rPr>
          <w:kern w:val="0"/>
          <w:sz w:val="28"/>
          <w:szCs w:val="28"/>
          <w:u w:val="single"/>
          <w:lang w:eastAsia="zh-TW"/>
        </w:rPr>
        <w:t>Organise</w:t>
      </w:r>
      <w:proofErr w:type="spellEnd"/>
      <w:r w:rsidRPr="00001993">
        <w:rPr>
          <w:kern w:val="0"/>
          <w:sz w:val="28"/>
          <w:szCs w:val="28"/>
          <w:u w:val="single"/>
          <w:lang w:eastAsia="zh-TW"/>
        </w:rPr>
        <w:t xml:space="preserve"> a “Global Talent Summit cum Guangdong-Hong Kong-Macao Greater Bay Area High-quality Talent Development Conference”</w:t>
      </w:r>
    </w:p>
    <w:p w14:paraId="5FE499A1" w14:textId="77777777" w:rsidR="009A5B34" w:rsidRPr="00001993" w:rsidRDefault="009A5B34" w:rsidP="009A5B34">
      <w:pPr>
        <w:pStyle w:val="ab"/>
        <w:tabs>
          <w:tab w:val="num" w:pos="1134"/>
        </w:tabs>
        <w:snapToGrid w:val="0"/>
        <w:ind w:leftChars="0" w:left="0"/>
        <w:jc w:val="both"/>
        <w:rPr>
          <w:i/>
          <w:color w:val="0000FF"/>
          <w:u w:val="single"/>
        </w:rPr>
      </w:pPr>
    </w:p>
    <w:p w14:paraId="5FE69D0A" w14:textId="77777777" w:rsidR="009A5B34" w:rsidRPr="00001993" w:rsidRDefault="009A5B34" w:rsidP="009A5B34">
      <w:pPr>
        <w:pStyle w:val="ab"/>
        <w:numPr>
          <w:ilvl w:val="0"/>
          <w:numId w:val="3"/>
        </w:numPr>
        <w:tabs>
          <w:tab w:val="left" w:pos="993"/>
        </w:tabs>
        <w:snapToGrid w:val="0"/>
        <w:ind w:leftChars="0" w:left="0" w:firstLine="0"/>
        <w:jc w:val="both"/>
        <w:rPr>
          <w:bCs/>
        </w:rPr>
      </w:pPr>
      <w:r w:rsidRPr="00001993">
        <w:rPr>
          <w:bCs/>
        </w:rPr>
        <w:t xml:space="preserve">The Government will </w:t>
      </w:r>
      <w:proofErr w:type="spellStart"/>
      <w:r w:rsidRPr="00001993">
        <w:rPr>
          <w:bCs/>
        </w:rPr>
        <w:t>organise</w:t>
      </w:r>
      <w:proofErr w:type="spellEnd"/>
      <w:r w:rsidRPr="00001993">
        <w:rPr>
          <w:bCs/>
        </w:rPr>
        <w:t xml:space="preserve"> a “Global Talent Summit cum Guangdong-Hong Kong-Macao Greater Bay Area High-quality Talent Development Conference” in the second quarter of 2024, to congregate political, academic and business leaders worldwide to explore the global trends of talent development, drive regional exchange and cooperation in talent attraction, and promote Hong Kong’s dual roles as an international talent hub and national talent portal and our advantages.  We will take this opportunity to showcase Hong Kong’s distinctive edge of enjoying strong support of the Motherland and being closely connected to the world under the “One Country, Two Systems”, which attract talents as well as facilitates talent exchanges and cooperation in the Greater Bay Area.</w:t>
      </w:r>
    </w:p>
    <w:p w14:paraId="69A2A09A" w14:textId="72670961" w:rsidR="00C86223" w:rsidRDefault="00C86223" w:rsidP="00001993">
      <w:pPr>
        <w:widowControl/>
        <w:rPr>
          <w:rFonts w:eastAsiaTheme="minorEastAsia"/>
          <w:b/>
          <w:kern w:val="0"/>
          <w:lang w:val="en-GB" w:eastAsia="zh-TW"/>
        </w:rPr>
      </w:pPr>
    </w:p>
    <w:p w14:paraId="76546363" w14:textId="77777777" w:rsidR="00694AD8" w:rsidRDefault="00694AD8">
      <w:pPr>
        <w:widowControl/>
        <w:rPr>
          <w:b/>
          <w:kern w:val="0"/>
          <w:lang w:eastAsia="zh-TW"/>
        </w:rPr>
      </w:pPr>
      <w:r>
        <w:rPr>
          <w:b/>
          <w:kern w:val="0"/>
          <w:lang w:eastAsia="zh-TW"/>
        </w:rPr>
        <w:br w:type="page"/>
      </w:r>
    </w:p>
    <w:p w14:paraId="319AE237" w14:textId="03873DA4" w:rsidR="00642ABA" w:rsidRPr="00001993" w:rsidRDefault="00E55481" w:rsidP="00001993">
      <w:pPr>
        <w:pStyle w:val="a3"/>
        <w:tabs>
          <w:tab w:val="left" w:pos="851"/>
          <w:tab w:val="center" w:pos="7150"/>
        </w:tabs>
        <w:suppressAutoHyphens/>
        <w:jc w:val="both"/>
        <w:rPr>
          <w:b/>
          <w:kern w:val="0"/>
          <w:sz w:val="28"/>
          <w:szCs w:val="28"/>
          <w:lang w:eastAsia="zh-TW"/>
        </w:rPr>
      </w:pPr>
      <w:r w:rsidRPr="00001993">
        <w:rPr>
          <w:b/>
          <w:kern w:val="0"/>
          <w:sz w:val="28"/>
          <w:szCs w:val="28"/>
          <w:lang w:eastAsia="zh-TW"/>
        </w:rPr>
        <w:lastRenderedPageBreak/>
        <w:t>Way Forward</w:t>
      </w:r>
    </w:p>
    <w:p w14:paraId="3CC4FF33" w14:textId="77777777" w:rsidR="00EA2191" w:rsidRPr="00001993" w:rsidRDefault="00EA2191" w:rsidP="00001993">
      <w:pPr>
        <w:pStyle w:val="ab"/>
        <w:tabs>
          <w:tab w:val="left" w:pos="993"/>
        </w:tabs>
        <w:autoSpaceDE w:val="0"/>
        <w:autoSpaceDN w:val="0"/>
        <w:adjustRightInd w:val="0"/>
        <w:snapToGrid w:val="0"/>
        <w:ind w:leftChars="0" w:left="0"/>
        <w:jc w:val="both"/>
        <w:rPr>
          <w:kern w:val="0"/>
        </w:rPr>
      </w:pPr>
    </w:p>
    <w:p w14:paraId="1182842F" w14:textId="5828E698" w:rsidR="00A26F23" w:rsidRPr="00001993" w:rsidRDefault="00065F14" w:rsidP="00001993">
      <w:pPr>
        <w:pStyle w:val="ab"/>
        <w:numPr>
          <w:ilvl w:val="0"/>
          <w:numId w:val="3"/>
        </w:numPr>
        <w:tabs>
          <w:tab w:val="left" w:pos="993"/>
        </w:tabs>
        <w:snapToGrid w:val="0"/>
        <w:ind w:leftChars="0" w:left="0" w:firstLine="0"/>
        <w:jc w:val="both"/>
        <w:rPr>
          <w:kern w:val="0"/>
        </w:rPr>
      </w:pPr>
      <w:r>
        <w:rPr>
          <w:kern w:val="0"/>
        </w:rPr>
        <w:t xml:space="preserve">The Government </w:t>
      </w:r>
      <w:r w:rsidR="00CE566F" w:rsidRPr="00001993">
        <w:rPr>
          <w:kern w:val="0"/>
        </w:rPr>
        <w:t xml:space="preserve">will </w:t>
      </w:r>
      <w:r w:rsidR="008315C7" w:rsidRPr="00001993">
        <w:rPr>
          <w:kern w:val="0"/>
        </w:rPr>
        <w:t>monitor the implementation progress</w:t>
      </w:r>
      <w:r w:rsidR="006F7AFA" w:rsidRPr="00001993">
        <w:rPr>
          <w:kern w:val="0"/>
        </w:rPr>
        <w:t xml:space="preserve"> of the talent a</w:t>
      </w:r>
      <w:r w:rsidR="00023A5E" w:rsidRPr="00001993">
        <w:rPr>
          <w:kern w:val="0"/>
        </w:rPr>
        <w:t>ttraction</w:t>
      </w:r>
      <w:r w:rsidR="006F7AFA" w:rsidRPr="00001993">
        <w:rPr>
          <w:kern w:val="0"/>
        </w:rPr>
        <w:t xml:space="preserve"> initiatives</w:t>
      </w:r>
      <w:r w:rsidR="008315C7" w:rsidRPr="00001993">
        <w:rPr>
          <w:kern w:val="0"/>
        </w:rPr>
        <w:t xml:space="preserve">, and </w:t>
      </w:r>
      <w:r w:rsidR="00452862" w:rsidRPr="00001993">
        <w:rPr>
          <w:kern w:val="0"/>
        </w:rPr>
        <w:t>conduct</w:t>
      </w:r>
      <w:r w:rsidR="008315C7" w:rsidRPr="00001993">
        <w:rPr>
          <w:kern w:val="0"/>
        </w:rPr>
        <w:t xml:space="preserve"> review for timely </w:t>
      </w:r>
      <w:r w:rsidR="00C50BCE" w:rsidRPr="00001993">
        <w:rPr>
          <w:kern w:val="0"/>
        </w:rPr>
        <w:t xml:space="preserve">enhancements </w:t>
      </w:r>
      <w:r w:rsidR="008315C7" w:rsidRPr="00001993">
        <w:rPr>
          <w:kern w:val="0"/>
        </w:rPr>
        <w:t>as appropriate.</w:t>
      </w:r>
      <w:r w:rsidR="00C52FA8" w:rsidRPr="00001993">
        <w:rPr>
          <w:kern w:val="0"/>
        </w:rPr>
        <w:t xml:space="preserve">  Members are invited to note the above</w:t>
      </w:r>
      <w:r w:rsidR="00C50BCE" w:rsidRPr="00001993">
        <w:rPr>
          <w:kern w:val="0"/>
        </w:rPr>
        <w:t xml:space="preserve"> development</w:t>
      </w:r>
      <w:r w:rsidR="00A86888" w:rsidRPr="00001993">
        <w:rPr>
          <w:kern w:val="0"/>
        </w:rPr>
        <w:t>s</w:t>
      </w:r>
      <w:r w:rsidR="00C50BCE" w:rsidRPr="00001993">
        <w:rPr>
          <w:kern w:val="0"/>
        </w:rPr>
        <w:t>.</w:t>
      </w:r>
    </w:p>
    <w:p w14:paraId="7408EE16" w14:textId="3C59AAB3" w:rsidR="00642ABA" w:rsidRDefault="00642ABA" w:rsidP="00001993">
      <w:pPr>
        <w:tabs>
          <w:tab w:val="left" w:pos="851"/>
          <w:tab w:val="left" w:pos="993"/>
          <w:tab w:val="left" w:pos="1120"/>
          <w:tab w:val="center" w:pos="7150"/>
        </w:tabs>
        <w:suppressAutoHyphens/>
        <w:snapToGrid w:val="0"/>
        <w:jc w:val="both"/>
        <w:rPr>
          <w:kern w:val="0"/>
        </w:rPr>
      </w:pPr>
    </w:p>
    <w:p w14:paraId="56F674C9" w14:textId="77777777" w:rsidR="008F516E" w:rsidRPr="00001993" w:rsidRDefault="008F516E" w:rsidP="00001993">
      <w:pPr>
        <w:tabs>
          <w:tab w:val="left" w:pos="851"/>
          <w:tab w:val="left" w:pos="993"/>
          <w:tab w:val="left" w:pos="1120"/>
          <w:tab w:val="center" w:pos="7150"/>
        </w:tabs>
        <w:suppressAutoHyphens/>
        <w:snapToGrid w:val="0"/>
        <w:jc w:val="both"/>
        <w:rPr>
          <w:kern w:val="0"/>
        </w:rPr>
      </w:pPr>
    </w:p>
    <w:p w14:paraId="3725CD10" w14:textId="77777777" w:rsidR="00A54098" w:rsidRPr="00001993" w:rsidRDefault="00A54098" w:rsidP="00001993">
      <w:pPr>
        <w:tabs>
          <w:tab w:val="left" w:pos="851"/>
          <w:tab w:val="left" w:pos="993"/>
          <w:tab w:val="left" w:pos="1120"/>
          <w:tab w:val="center" w:pos="7150"/>
        </w:tabs>
        <w:suppressAutoHyphens/>
        <w:snapToGrid w:val="0"/>
        <w:jc w:val="both"/>
        <w:rPr>
          <w:kern w:val="0"/>
        </w:rPr>
      </w:pPr>
    </w:p>
    <w:p w14:paraId="1D3C5B3D" w14:textId="77777777" w:rsidR="00691CA0" w:rsidRPr="008F516E" w:rsidRDefault="00691CA0" w:rsidP="00001993">
      <w:pPr>
        <w:pStyle w:val="ab"/>
        <w:tabs>
          <w:tab w:val="left" w:pos="851"/>
          <w:tab w:val="left" w:pos="993"/>
          <w:tab w:val="left" w:pos="1120"/>
          <w:tab w:val="center" w:pos="7150"/>
        </w:tabs>
        <w:suppressAutoHyphens/>
        <w:snapToGrid w:val="0"/>
        <w:ind w:leftChars="0" w:left="1"/>
        <w:jc w:val="both"/>
        <w:rPr>
          <w:b/>
          <w:kern w:val="0"/>
        </w:rPr>
      </w:pPr>
      <w:proofErr w:type="spellStart"/>
      <w:r w:rsidRPr="008F516E">
        <w:rPr>
          <w:b/>
          <w:kern w:val="0"/>
        </w:rPr>
        <w:t>Labour</w:t>
      </w:r>
      <w:proofErr w:type="spellEnd"/>
      <w:r w:rsidRPr="008F516E">
        <w:rPr>
          <w:b/>
          <w:kern w:val="0"/>
        </w:rPr>
        <w:t xml:space="preserve"> and Welfare Bureau</w:t>
      </w:r>
    </w:p>
    <w:p w14:paraId="7B206571" w14:textId="6E0DE2E5" w:rsidR="0039104F" w:rsidRPr="008F516E" w:rsidRDefault="00F97895" w:rsidP="00001993">
      <w:pPr>
        <w:snapToGrid w:val="0"/>
        <w:jc w:val="both"/>
        <w:rPr>
          <w:b/>
          <w:kern w:val="0"/>
        </w:rPr>
      </w:pPr>
      <w:r w:rsidRPr="008F516E">
        <w:rPr>
          <w:b/>
          <w:kern w:val="0"/>
        </w:rPr>
        <w:t xml:space="preserve">November </w:t>
      </w:r>
      <w:r w:rsidR="00E55481" w:rsidRPr="008F516E">
        <w:rPr>
          <w:b/>
          <w:kern w:val="0"/>
        </w:rPr>
        <w:t>2023</w:t>
      </w:r>
      <w:r w:rsidR="00691CA0" w:rsidRPr="008F516E">
        <w:rPr>
          <w:b/>
          <w:kern w:val="0"/>
        </w:rPr>
        <w:tab/>
      </w:r>
    </w:p>
    <w:sectPr w:rsidR="0039104F" w:rsidRPr="008F516E" w:rsidSect="00B27693">
      <w:headerReference w:type="even" r:id="rId8"/>
      <w:headerReference w:type="default" r:id="rId9"/>
      <w:footerReference w:type="even" r:id="rId10"/>
      <w:footerReference w:type="default" r:id="rId11"/>
      <w:headerReference w:type="first" r:id="rId12"/>
      <w:pgSz w:w="11906" w:h="16838" w:code="9"/>
      <w:pgMar w:top="1418" w:right="1418" w:bottom="1418" w:left="1418" w:header="851" w:footer="567" w:gutter="0"/>
      <w:pgNumType w:fmt="numberInDash" w:start="1"/>
      <w:cols w:space="425"/>
      <w:docGrid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7BC99" w14:textId="77777777" w:rsidR="00631ECF" w:rsidRDefault="00631ECF" w:rsidP="00CE1CB2">
      <w:r>
        <w:separator/>
      </w:r>
    </w:p>
  </w:endnote>
  <w:endnote w:type="continuationSeparator" w:id="0">
    <w:p w14:paraId="4475B0E7" w14:textId="77777777" w:rsidR="00631ECF" w:rsidRDefault="00631ECF" w:rsidP="00CE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²Ó©úÅé">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華康細明體">
    <w:altName w:val="Malgun Gothic Semilight"/>
    <w:charset w:val="88"/>
    <w:family w:val="modern"/>
    <w:pitch w:val="fixed"/>
    <w:sig w:usb0="A00002FF" w:usb1="38CFFDFA" w:usb2="00000016" w:usb3="00000000" w:csb0="001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B3F2" w14:textId="77777777" w:rsidR="00E6616A" w:rsidRDefault="00655A92" w:rsidP="008E5F20">
    <w:pPr>
      <w:pStyle w:val="a3"/>
      <w:framePr w:wrap="around" w:vAnchor="text" w:hAnchor="margin" w:xAlign="center" w:y="1"/>
      <w:rPr>
        <w:rStyle w:val="a5"/>
      </w:rPr>
    </w:pPr>
    <w:r>
      <w:rPr>
        <w:rStyle w:val="a5"/>
      </w:rPr>
      <w:fldChar w:fldCharType="begin"/>
    </w:r>
    <w:r w:rsidR="005963CE">
      <w:rPr>
        <w:rStyle w:val="a5"/>
      </w:rPr>
      <w:instrText xml:space="preserve">PAGE  </w:instrText>
    </w:r>
    <w:r>
      <w:rPr>
        <w:rStyle w:val="a5"/>
      </w:rPr>
      <w:fldChar w:fldCharType="end"/>
    </w:r>
  </w:p>
  <w:p w14:paraId="731651DB" w14:textId="77777777" w:rsidR="00E6616A" w:rsidRDefault="00B2769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C78A" w14:textId="4EE402F6" w:rsidR="00E6616A" w:rsidRPr="000C59EE" w:rsidRDefault="00B27693" w:rsidP="000C59EE">
    <w:pPr>
      <w:pStyle w:val="a3"/>
      <w:jc w:val="center"/>
      <w:rPr>
        <w:sz w:val="24"/>
        <w:szCs w:val="24"/>
      </w:rPr>
    </w:pPr>
    <w:sdt>
      <w:sdtPr>
        <w:rPr>
          <w:sz w:val="24"/>
          <w:szCs w:val="24"/>
        </w:rPr>
        <w:id w:val="34406527"/>
        <w:docPartObj>
          <w:docPartGallery w:val="Page Numbers (Bottom of Page)"/>
          <w:docPartUnique/>
        </w:docPartObj>
      </w:sdtPr>
      <w:sdtEndPr/>
      <w:sdtContent>
        <w:r w:rsidR="000C59EE" w:rsidRPr="000C59EE">
          <w:rPr>
            <w:sz w:val="24"/>
            <w:szCs w:val="24"/>
          </w:rPr>
          <w:fldChar w:fldCharType="begin"/>
        </w:r>
        <w:r w:rsidR="000C59EE" w:rsidRPr="000C59EE">
          <w:rPr>
            <w:sz w:val="24"/>
            <w:szCs w:val="24"/>
          </w:rPr>
          <w:instrText>PAGE   \* MERGEFORMAT</w:instrText>
        </w:r>
        <w:r w:rsidR="000C59EE" w:rsidRPr="000C59EE">
          <w:rPr>
            <w:sz w:val="24"/>
            <w:szCs w:val="24"/>
          </w:rPr>
          <w:fldChar w:fldCharType="separate"/>
        </w:r>
        <w:r w:rsidRPr="00B27693">
          <w:rPr>
            <w:noProof/>
            <w:sz w:val="24"/>
            <w:szCs w:val="24"/>
            <w:lang w:val="zh-TW" w:eastAsia="zh-TW"/>
          </w:rPr>
          <w:t>-</w:t>
        </w:r>
        <w:r>
          <w:rPr>
            <w:noProof/>
            <w:sz w:val="24"/>
            <w:szCs w:val="24"/>
          </w:rPr>
          <w:t xml:space="preserve"> 5 -</w:t>
        </w:r>
        <w:r w:rsidR="000C59EE" w:rsidRPr="000C59EE">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F418" w14:textId="77777777" w:rsidR="00631ECF" w:rsidRDefault="00631ECF" w:rsidP="00CE1CB2">
      <w:r>
        <w:separator/>
      </w:r>
    </w:p>
  </w:footnote>
  <w:footnote w:type="continuationSeparator" w:id="0">
    <w:p w14:paraId="247A959F" w14:textId="77777777" w:rsidR="00631ECF" w:rsidRDefault="00631ECF" w:rsidP="00CE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A6B5" w14:textId="77777777" w:rsidR="00E6616A" w:rsidRDefault="00655A92" w:rsidP="00D43008">
    <w:pPr>
      <w:pStyle w:val="a6"/>
      <w:framePr w:wrap="around" w:vAnchor="text" w:hAnchor="margin" w:xAlign="center" w:y="1"/>
      <w:rPr>
        <w:rStyle w:val="a5"/>
      </w:rPr>
    </w:pPr>
    <w:r>
      <w:rPr>
        <w:rStyle w:val="a5"/>
      </w:rPr>
      <w:fldChar w:fldCharType="begin"/>
    </w:r>
    <w:r w:rsidR="005963CE">
      <w:rPr>
        <w:rStyle w:val="a5"/>
      </w:rPr>
      <w:instrText xml:space="preserve">PAGE  </w:instrText>
    </w:r>
    <w:r>
      <w:rPr>
        <w:rStyle w:val="a5"/>
      </w:rPr>
      <w:fldChar w:fldCharType="end"/>
    </w:r>
  </w:p>
  <w:p w14:paraId="379C420D" w14:textId="77777777" w:rsidR="00E6616A" w:rsidRDefault="00B276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5F4F" w14:textId="77777777" w:rsidR="00E6616A" w:rsidRPr="00C727BC" w:rsidRDefault="00B27693" w:rsidP="00C727BC">
    <w:pPr>
      <w:pStyle w:val="a6"/>
      <w:spacing w:line="240" w:lineRule="exact"/>
      <w:jc w:val="center"/>
      <w:rPr>
        <w:rFonts w:ascii="Calibri" w:hAnsi="Calibri"/>
        <w:b/>
        <w:color w:val="0000CC"/>
        <w:sz w:val="28"/>
        <w:szCs w:val="28"/>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AF4B" w14:textId="6B7FEB26" w:rsidR="00E82201" w:rsidRPr="00E75C5A" w:rsidRDefault="00E82201" w:rsidP="009613C9">
    <w:pPr>
      <w:pStyle w:val="a6"/>
      <w:jc w:val="center"/>
      <w:rPr>
        <w:color w:val="0033CC"/>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854"/>
    <w:multiLevelType w:val="hybridMultilevel"/>
    <w:tmpl w:val="8182FCE4"/>
    <w:lvl w:ilvl="0" w:tplc="89A4D2B2">
      <w:start w:val="1"/>
      <w:numFmt w:val="lowerLetter"/>
      <w:lvlText w:val="(%1)"/>
      <w:lvlJc w:val="left"/>
      <w:pPr>
        <w:ind w:left="720" w:hanging="720"/>
      </w:pPr>
      <w:rPr>
        <w:rFonts w:hint="default"/>
      </w:rPr>
    </w:lvl>
    <w:lvl w:ilvl="1" w:tplc="04090019">
      <w:start w:val="1"/>
      <w:numFmt w:val="ideographTraditional"/>
      <w:lvlText w:val="%2、"/>
      <w:lvlJc w:val="left"/>
      <w:pPr>
        <w:ind w:left="1768" w:hanging="480"/>
      </w:pPr>
    </w:lvl>
    <w:lvl w:ilvl="2" w:tplc="0409001B" w:tentative="1">
      <w:start w:val="1"/>
      <w:numFmt w:val="lowerRoman"/>
      <w:lvlText w:val="%3."/>
      <w:lvlJc w:val="right"/>
      <w:pPr>
        <w:ind w:left="2248" w:hanging="480"/>
      </w:pPr>
    </w:lvl>
    <w:lvl w:ilvl="3" w:tplc="0409000F" w:tentative="1">
      <w:start w:val="1"/>
      <w:numFmt w:val="decimal"/>
      <w:lvlText w:val="%4."/>
      <w:lvlJc w:val="left"/>
      <w:pPr>
        <w:ind w:left="2728" w:hanging="480"/>
      </w:pPr>
    </w:lvl>
    <w:lvl w:ilvl="4" w:tplc="04090019" w:tentative="1">
      <w:start w:val="1"/>
      <w:numFmt w:val="ideographTraditional"/>
      <w:lvlText w:val="%5、"/>
      <w:lvlJc w:val="left"/>
      <w:pPr>
        <w:ind w:left="3208" w:hanging="480"/>
      </w:pPr>
    </w:lvl>
    <w:lvl w:ilvl="5" w:tplc="0409001B" w:tentative="1">
      <w:start w:val="1"/>
      <w:numFmt w:val="lowerRoman"/>
      <w:lvlText w:val="%6."/>
      <w:lvlJc w:val="right"/>
      <w:pPr>
        <w:ind w:left="3688" w:hanging="480"/>
      </w:pPr>
    </w:lvl>
    <w:lvl w:ilvl="6" w:tplc="0409000F" w:tentative="1">
      <w:start w:val="1"/>
      <w:numFmt w:val="decimal"/>
      <w:lvlText w:val="%7."/>
      <w:lvlJc w:val="left"/>
      <w:pPr>
        <w:ind w:left="4168" w:hanging="480"/>
      </w:pPr>
    </w:lvl>
    <w:lvl w:ilvl="7" w:tplc="04090019" w:tentative="1">
      <w:start w:val="1"/>
      <w:numFmt w:val="ideographTraditional"/>
      <w:lvlText w:val="%8、"/>
      <w:lvlJc w:val="left"/>
      <w:pPr>
        <w:ind w:left="4648" w:hanging="480"/>
      </w:pPr>
    </w:lvl>
    <w:lvl w:ilvl="8" w:tplc="0409001B" w:tentative="1">
      <w:start w:val="1"/>
      <w:numFmt w:val="lowerRoman"/>
      <w:lvlText w:val="%9."/>
      <w:lvlJc w:val="right"/>
      <w:pPr>
        <w:ind w:left="5128" w:hanging="480"/>
      </w:pPr>
    </w:lvl>
  </w:abstractNum>
  <w:abstractNum w:abstractNumId="1" w15:restartNumberingAfterBreak="0">
    <w:nsid w:val="05135102"/>
    <w:multiLevelType w:val="hybridMultilevel"/>
    <w:tmpl w:val="233E8D86"/>
    <w:lvl w:ilvl="0" w:tplc="E80A5706">
      <w:start w:val="1"/>
      <w:numFmt w:val="lowerLetter"/>
      <w:lvlText w:val="(%1)"/>
      <w:lvlJc w:val="left"/>
      <w:pPr>
        <w:ind w:left="480" w:hanging="480"/>
      </w:pPr>
      <w:rPr>
        <w:rFonts w:ascii="Times New Roman" w:eastAsia="細明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295F55"/>
    <w:multiLevelType w:val="hybridMultilevel"/>
    <w:tmpl w:val="0FFA61C6"/>
    <w:lvl w:ilvl="0" w:tplc="2CA298D2">
      <w:start w:val="1"/>
      <w:numFmt w:val="bullet"/>
      <w:lvlText w:val="–"/>
      <w:lvlJc w:val="left"/>
      <w:pPr>
        <w:ind w:left="537" w:hanging="48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8D40D7"/>
    <w:multiLevelType w:val="hybridMultilevel"/>
    <w:tmpl w:val="824ABC3A"/>
    <w:lvl w:ilvl="0" w:tplc="BAD403D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6C5A37"/>
    <w:multiLevelType w:val="hybridMultilevel"/>
    <w:tmpl w:val="3BA46A12"/>
    <w:lvl w:ilvl="0" w:tplc="6BFAAC86">
      <w:start w:val="1"/>
      <w:numFmt w:val="lowerRoman"/>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472AEA"/>
    <w:multiLevelType w:val="hybridMultilevel"/>
    <w:tmpl w:val="BE80CC38"/>
    <w:lvl w:ilvl="0" w:tplc="3BA4634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26730AE"/>
    <w:multiLevelType w:val="hybridMultilevel"/>
    <w:tmpl w:val="B93CA368"/>
    <w:lvl w:ilvl="0" w:tplc="83E461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CC39A7"/>
    <w:multiLevelType w:val="hybridMultilevel"/>
    <w:tmpl w:val="112AE252"/>
    <w:lvl w:ilvl="0" w:tplc="1450C4F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D8791E"/>
    <w:multiLevelType w:val="hybridMultilevel"/>
    <w:tmpl w:val="82DA6D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576A2F"/>
    <w:multiLevelType w:val="hybridMultilevel"/>
    <w:tmpl w:val="CAC69B3E"/>
    <w:lvl w:ilvl="0" w:tplc="37B8D99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840A8D"/>
    <w:multiLevelType w:val="hybridMultilevel"/>
    <w:tmpl w:val="C444073C"/>
    <w:lvl w:ilvl="0" w:tplc="37B8D994">
      <w:start w:val="1"/>
      <w:numFmt w:val="bullet"/>
      <w:lvlText w:val=""/>
      <w:lvlJc w:val="left"/>
      <w:pPr>
        <w:ind w:left="537"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B640BC9"/>
    <w:multiLevelType w:val="hybridMultilevel"/>
    <w:tmpl w:val="B41415E8"/>
    <w:lvl w:ilvl="0" w:tplc="516CF1A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61329E"/>
    <w:multiLevelType w:val="hybridMultilevel"/>
    <w:tmpl w:val="695E91FC"/>
    <w:lvl w:ilvl="0" w:tplc="B3BA60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052943"/>
    <w:multiLevelType w:val="hybridMultilevel"/>
    <w:tmpl w:val="3CE236B4"/>
    <w:lvl w:ilvl="0" w:tplc="6BFAAC8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133173"/>
    <w:multiLevelType w:val="hybridMultilevel"/>
    <w:tmpl w:val="3BA46A12"/>
    <w:lvl w:ilvl="0" w:tplc="6BFAAC86">
      <w:start w:val="1"/>
      <w:numFmt w:val="lowerRoman"/>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A93F04"/>
    <w:multiLevelType w:val="hybridMultilevel"/>
    <w:tmpl w:val="00B2F874"/>
    <w:lvl w:ilvl="0" w:tplc="6FA8D8D4">
      <w:start w:val="1"/>
      <w:numFmt w:val="lowerLetter"/>
      <w:lvlText w:val="(%1)"/>
      <w:lvlJc w:val="left"/>
      <w:pPr>
        <w:ind w:left="72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292249C9"/>
    <w:multiLevelType w:val="hybridMultilevel"/>
    <w:tmpl w:val="7C461840"/>
    <w:lvl w:ilvl="0" w:tplc="98348DD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CF7213"/>
    <w:multiLevelType w:val="hybridMultilevel"/>
    <w:tmpl w:val="1E0C3D3C"/>
    <w:lvl w:ilvl="0" w:tplc="92C05806">
      <w:start w:val="1"/>
      <w:numFmt w:val="lowerRoman"/>
      <w:lvlText w:val="(%1)"/>
      <w:lvlJc w:val="left"/>
      <w:pPr>
        <w:ind w:left="960" w:hanging="480"/>
      </w:pPr>
      <w:rPr>
        <w:rFonts w:ascii="Times New Roman"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CF91A08"/>
    <w:multiLevelType w:val="multilevel"/>
    <w:tmpl w:val="E09A380A"/>
    <w:lvl w:ilvl="0">
      <w:start w:val="2"/>
      <w:numFmt w:val="decimal"/>
      <w:lvlText w:val="%1."/>
      <w:lvlJc w:val="left"/>
      <w:pPr>
        <w:tabs>
          <w:tab w:val="num" w:pos="1134"/>
        </w:tabs>
        <w:ind w:left="0" w:firstLine="0"/>
      </w:pPr>
      <w:rPr>
        <w:rFonts w:hint="default"/>
        <w:b w:val="0"/>
        <w:sz w:val="28"/>
        <w:szCs w:val="28"/>
      </w:rPr>
    </w:lvl>
    <w:lvl w:ilvl="1">
      <w:start w:val="1"/>
      <w:numFmt w:val="lowerLetter"/>
      <w:lvlText w:val="(%2)"/>
      <w:lvlJc w:val="left"/>
      <w:pPr>
        <w:tabs>
          <w:tab w:val="num" w:pos="1134"/>
        </w:tabs>
        <w:ind w:left="1134" w:hanging="567"/>
      </w:pPr>
      <w:rPr>
        <w:rFonts w:hint="eastAsia"/>
        <w:b w:val="0"/>
        <w:i w:val="0"/>
      </w:rPr>
    </w:lvl>
    <w:lvl w:ilvl="2">
      <w:start w:val="1"/>
      <w:numFmt w:val="lowerRoman"/>
      <w:lvlText w:val="%3."/>
      <w:lvlJc w:val="right"/>
      <w:pPr>
        <w:ind w:left="1440" w:hanging="480"/>
      </w:pPr>
      <w:rPr>
        <w:rFonts w:hint="eastAsia"/>
      </w:rPr>
    </w:lvl>
    <w:lvl w:ilvl="3">
      <w:start w:val="1"/>
      <w:numFmt w:val="decimal"/>
      <w:lvlText w:val="%4."/>
      <w:lvlJc w:val="left"/>
      <w:pPr>
        <w:ind w:left="48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2DB07BB5"/>
    <w:multiLevelType w:val="hybridMultilevel"/>
    <w:tmpl w:val="F7981A1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E21612D"/>
    <w:multiLevelType w:val="hybridMultilevel"/>
    <w:tmpl w:val="B3707CD6"/>
    <w:lvl w:ilvl="0" w:tplc="A5145B96">
      <w:start w:val="1"/>
      <w:numFmt w:val="lowerLetter"/>
      <w:lvlText w:val="(%1)"/>
      <w:lvlJc w:val="left"/>
      <w:pPr>
        <w:ind w:left="480" w:hanging="480"/>
      </w:pPr>
      <w:rPr>
        <w:rFonts w:ascii="Times New Roman" w:eastAsia="新細明體"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1E0FA3"/>
    <w:multiLevelType w:val="hybridMultilevel"/>
    <w:tmpl w:val="E676B992"/>
    <w:lvl w:ilvl="0" w:tplc="0409000D">
      <w:start w:val="1"/>
      <w:numFmt w:val="bullet"/>
      <w:lvlText w:val=""/>
      <w:lvlJc w:val="left"/>
      <w:pPr>
        <w:ind w:left="537" w:hanging="480"/>
      </w:pPr>
      <w:rPr>
        <w:rFonts w:ascii="Wingdings" w:hAnsi="Wingdings" w:hint="default"/>
        <w:color w:val="auto"/>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22" w15:restartNumberingAfterBreak="0">
    <w:nsid w:val="344629A7"/>
    <w:multiLevelType w:val="hybridMultilevel"/>
    <w:tmpl w:val="2B1423DC"/>
    <w:lvl w:ilvl="0" w:tplc="9CAE625E">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39EC5B58"/>
    <w:multiLevelType w:val="hybridMultilevel"/>
    <w:tmpl w:val="6114CB0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15:restartNumberingAfterBreak="0">
    <w:nsid w:val="3AD23E36"/>
    <w:multiLevelType w:val="hybridMultilevel"/>
    <w:tmpl w:val="BC20AA50"/>
    <w:lvl w:ilvl="0" w:tplc="4C466ED2">
      <w:start w:val="2"/>
      <w:numFmt w:val="decimal"/>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A95F70"/>
    <w:multiLevelType w:val="hybridMultilevel"/>
    <w:tmpl w:val="D954FB10"/>
    <w:lvl w:ilvl="0" w:tplc="37B8D994">
      <w:start w:val="1"/>
      <w:numFmt w:val="bullet"/>
      <w:lvlText w:val=""/>
      <w:lvlJc w:val="left"/>
      <w:pPr>
        <w:ind w:left="537" w:hanging="480"/>
      </w:pPr>
      <w:rPr>
        <w:rFonts w:ascii="Wingdings" w:hAnsi="Wingdings" w:hint="default"/>
        <w:color w:val="auto"/>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26" w15:restartNumberingAfterBreak="0">
    <w:nsid w:val="444313F6"/>
    <w:multiLevelType w:val="hybridMultilevel"/>
    <w:tmpl w:val="B7745B62"/>
    <w:lvl w:ilvl="0" w:tplc="28C2E1E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12A0EAE"/>
    <w:multiLevelType w:val="hybridMultilevel"/>
    <w:tmpl w:val="C8C4BBB6"/>
    <w:lvl w:ilvl="0" w:tplc="83E461D8">
      <w:start w:val="1"/>
      <w:numFmt w:val="bullet"/>
      <w:lvlText w:val=""/>
      <w:lvlJc w:val="left"/>
      <w:pPr>
        <w:ind w:left="537" w:hanging="480"/>
      </w:pPr>
      <w:rPr>
        <w:rFonts w:ascii="Wingdings" w:hAnsi="Wingdings" w:hint="default"/>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28" w15:restartNumberingAfterBreak="0">
    <w:nsid w:val="5223488C"/>
    <w:multiLevelType w:val="hybridMultilevel"/>
    <w:tmpl w:val="DE1A127C"/>
    <w:lvl w:ilvl="0" w:tplc="37B8D994">
      <w:start w:val="1"/>
      <w:numFmt w:val="bullet"/>
      <w:lvlText w:val=""/>
      <w:lvlJc w:val="left"/>
      <w:pPr>
        <w:ind w:left="537" w:hanging="480"/>
      </w:pPr>
      <w:rPr>
        <w:rFonts w:ascii="Wingdings" w:hAnsi="Wingdings" w:hint="default"/>
        <w:color w:val="auto"/>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29" w15:restartNumberingAfterBreak="0">
    <w:nsid w:val="52500270"/>
    <w:multiLevelType w:val="hybridMultilevel"/>
    <w:tmpl w:val="6114CB0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52CA4E39"/>
    <w:multiLevelType w:val="hybridMultilevel"/>
    <w:tmpl w:val="58F0404E"/>
    <w:lvl w:ilvl="0" w:tplc="516CF1A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7F35BD9"/>
    <w:multiLevelType w:val="hybridMultilevel"/>
    <w:tmpl w:val="C5722C4A"/>
    <w:lvl w:ilvl="0" w:tplc="83E461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56E7195"/>
    <w:multiLevelType w:val="hybridMultilevel"/>
    <w:tmpl w:val="59DA6712"/>
    <w:lvl w:ilvl="0" w:tplc="8A4ABD86">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AA4BCD"/>
    <w:multiLevelType w:val="hybridMultilevel"/>
    <w:tmpl w:val="8A4CE8E2"/>
    <w:lvl w:ilvl="0" w:tplc="43BC17C6">
      <w:start w:val="1"/>
      <w:numFmt w:val="lowerLetter"/>
      <w:lvlText w:val="(%1)"/>
      <w:lvlJc w:val="left"/>
      <w:pPr>
        <w:ind w:left="1528" w:hanging="720"/>
      </w:pPr>
      <w:rPr>
        <w:rFonts w:hint="default"/>
      </w:rPr>
    </w:lvl>
    <w:lvl w:ilvl="1" w:tplc="04090019">
      <w:start w:val="1"/>
      <w:numFmt w:val="ideographTraditional"/>
      <w:lvlText w:val="%2、"/>
      <w:lvlJc w:val="left"/>
      <w:pPr>
        <w:ind w:left="1768" w:hanging="480"/>
      </w:pPr>
    </w:lvl>
    <w:lvl w:ilvl="2" w:tplc="0409001B" w:tentative="1">
      <w:start w:val="1"/>
      <w:numFmt w:val="lowerRoman"/>
      <w:lvlText w:val="%3."/>
      <w:lvlJc w:val="right"/>
      <w:pPr>
        <w:ind w:left="2248" w:hanging="480"/>
      </w:pPr>
    </w:lvl>
    <w:lvl w:ilvl="3" w:tplc="0409000F" w:tentative="1">
      <w:start w:val="1"/>
      <w:numFmt w:val="decimal"/>
      <w:lvlText w:val="%4."/>
      <w:lvlJc w:val="left"/>
      <w:pPr>
        <w:ind w:left="2728" w:hanging="480"/>
      </w:pPr>
    </w:lvl>
    <w:lvl w:ilvl="4" w:tplc="04090019" w:tentative="1">
      <w:start w:val="1"/>
      <w:numFmt w:val="ideographTraditional"/>
      <w:lvlText w:val="%5、"/>
      <w:lvlJc w:val="left"/>
      <w:pPr>
        <w:ind w:left="3208" w:hanging="480"/>
      </w:pPr>
    </w:lvl>
    <w:lvl w:ilvl="5" w:tplc="0409001B" w:tentative="1">
      <w:start w:val="1"/>
      <w:numFmt w:val="lowerRoman"/>
      <w:lvlText w:val="%6."/>
      <w:lvlJc w:val="right"/>
      <w:pPr>
        <w:ind w:left="3688" w:hanging="480"/>
      </w:pPr>
    </w:lvl>
    <w:lvl w:ilvl="6" w:tplc="0409000F" w:tentative="1">
      <w:start w:val="1"/>
      <w:numFmt w:val="decimal"/>
      <w:lvlText w:val="%7."/>
      <w:lvlJc w:val="left"/>
      <w:pPr>
        <w:ind w:left="4168" w:hanging="480"/>
      </w:pPr>
    </w:lvl>
    <w:lvl w:ilvl="7" w:tplc="04090019" w:tentative="1">
      <w:start w:val="1"/>
      <w:numFmt w:val="ideographTraditional"/>
      <w:lvlText w:val="%8、"/>
      <w:lvlJc w:val="left"/>
      <w:pPr>
        <w:ind w:left="4648" w:hanging="480"/>
      </w:pPr>
    </w:lvl>
    <w:lvl w:ilvl="8" w:tplc="0409001B" w:tentative="1">
      <w:start w:val="1"/>
      <w:numFmt w:val="lowerRoman"/>
      <w:lvlText w:val="%9."/>
      <w:lvlJc w:val="right"/>
      <w:pPr>
        <w:ind w:left="5128" w:hanging="480"/>
      </w:pPr>
    </w:lvl>
  </w:abstractNum>
  <w:abstractNum w:abstractNumId="34" w15:restartNumberingAfterBreak="0">
    <w:nsid w:val="6FDA44AA"/>
    <w:multiLevelType w:val="hybridMultilevel"/>
    <w:tmpl w:val="F13E9F48"/>
    <w:lvl w:ilvl="0" w:tplc="83E461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FF56406"/>
    <w:multiLevelType w:val="hybridMultilevel"/>
    <w:tmpl w:val="FD24D74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2FA29D1"/>
    <w:multiLevelType w:val="hybridMultilevel"/>
    <w:tmpl w:val="B100F442"/>
    <w:lvl w:ilvl="0" w:tplc="516CF1A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66B2789"/>
    <w:multiLevelType w:val="hybridMultilevel"/>
    <w:tmpl w:val="E08AD41C"/>
    <w:lvl w:ilvl="0" w:tplc="516CF1A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8774C44"/>
    <w:multiLevelType w:val="hybridMultilevel"/>
    <w:tmpl w:val="2C02B356"/>
    <w:lvl w:ilvl="0" w:tplc="516CF1A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A3A5617"/>
    <w:multiLevelType w:val="hybridMultilevel"/>
    <w:tmpl w:val="78A25ACE"/>
    <w:lvl w:ilvl="0" w:tplc="37B8D99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A804D7C"/>
    <w:multiLevelType w:val="hybridMultilevel"/>
    <w:tmpl w:val="C2E2FBE6"/>
    <w:lvl w:ilvl="0" w:tplc="9AFC4AB0">
      <w:start w:val="1"/>
      <w:numFmt w:val="lowerLetter"/>
      <w:lvlText w:val="(%1)"/>
      <w:lvlJc w:val="left"/>
      <w:pPr>
        <w:ind w:left="480" w:hanging="48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0"/>
  </w:num>
  <w:num w:numId="3">
    <w:abstractNumId w:val="24"/>
  </w:num>
  <w:num w:numId="4">
    <w:abstractNumId w:val="15"/>
  </w:num>
  <w:num w:numId="5">
    <w:abstractNumId w:val="3"/>
  </w:num>
  <w:num w:numId="6">
    <w:abstractNumId w:val="1"/>
  </w:num>
  <w:num w:numId="7">
    <w:abstractNumId w:val="16"/>
  </w:num>
  <w:num w:numId="8">
    <w:abstractNumId w:val="40"/>
  </w:num>
  <w:num w:numId="9">
    <w:abstractNumId w:val="29"/>
  </w:num>
  <w:num w:numId="10">
    <w:abstractNumId w:val="20"/>
  </w:num>
  <w:num w:numId="11">
    <w:abstractNumId w:val="26"/>
  </w:num>
  <w:num w:numId="12">
    <w:abstractNumId w:val="25"/>
  </w:num>
  <w:num w:numId="13">
    <w:abstractNumId w:val="21"/>
  </w:num>
  <w:num w:numId="14">
    <w:abstractNumId w:val="31"/>
  </w:num>
  <w:num w:numId="15">
    <w:abstractNumId w:val="6"/>
  </w:num>
  <w:num w:numId="16">
    <w:abstractNumId w:val="2"/>
  </w:num>
  <w:num w:numId="17">
    <w:abstractNumId w:val="27"/>
  </w:num>
  <w:num w:numId="18">
    <w:abstractNumId w:val="13"/>
  </w:num>
  <w:num w:numId="19">
    <w:abstractNumId w:val="38"/>
  </w:num>
  <w:num w:numId="20">
    <w:abstractNumId w:val="36"/>
  </w:num>
  <w:num w:numId="21">
    <w:abstractNumId w:val="30"/>
  </w:num>
  <w:num w:numId="22">
    <w:abstractNumId w:val="37"/>
  </w:num>
  <w:num w:numId="23">
    <w:abstractNumId w:val="11"/>
  </w:num>
  <w:num w:numId="24">
    <w:abstractNumId w:val="19"/>
  </w:num>
  <w:num w:numId="25">
    <w:abstractNumId w:val="35"/>
  </w:num>
  <w:num w:numId="26">
    <w:abstractNumId w:val="12"/>
  </w:num>
  <w:num w:numId="27">
    <w:abstractNumId w:val="39"/>
  </w:num>
  <w:num w:numId="28">
    <w:abstractNumId w:val="10"/>
  </w:num>
  <w:num w:numId="29">
    <w:abstractNumId w:val="28"/>
  </w:num>
  <w:num w:numId="30">
    <w:abstractNumId w:val="9"/>
  </w:num>
  <w:num w:numId="31">
    <w:abstractNumId w:val="34"/>
  </w:num>
  <w:num w:numId="32">
    <w:abstractNumId w:val="23"/>
  </w:num>
  <w:num w:numId="33">
    <w:abstractNumId w:val="18"/>
  </w:num>
  <w:num w:numId="34">
    <w:abstractNumId w:val="4"/>
  </w:num>
  <w:num w:numId="35">
    <w:abstractNumId w:val="5"/>
  </w:num>
  <w:num w:numId="36">
    <w:abstractNumId w:val="14"/>
  </w:num>
  <w:num w:numId="37">
    <w:abstractNumId w:val="7"/>
  </w:num>
  <w:num w:numId="38">
    <w:abstractNumId w:val="8"/>
  </w:num>
  <w:num w:numId="39">
    <w:abstractNumId w:val="32"/>
  </w:num>
  <w:num w:numId="40">
    <w:abstractNumId w:val="2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56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B2"/>
    <w:rsid w:val="00001993"/>
    <w:rsid w:val="000042CC"/>
    <w:rsid w:val="0000468A"/>
    <w:rsid w:val="00021BD4"/>
    <w:rsid w:val="00023A5E"/>
    <w:rsid w:val="0002532A"/>
    <w:rsid w:val="0005012E"/>
    <w:rsid w:val="00054715"/>
    <w:rsid w:val="00065F14"/>
    <w:rsid w:val="00077982"/>
    <w:rsid w:val="00080295"/>
    <w:rsid w:val="00092A83"/>
    <w:rsid w:val="00094055"/>
    <w:rsid w:val="00097D7E"/>
    <w:rsid w:val="000A7186"/>
    <w:rsid w:val="000B1A8A"/>
    <w:rsid w:val="000B53AB"/>
    <w:rsid w:val="000C59EE"/>
    <w:rsid w:val="0010064F"/>
    <w:rsid w:val="001148FD"/>
    <w:rsid w:val="001154E2"/>
    <w:rsid w:val="001235D2"/>
    <w:rsid w:val="00131D82"/>
    <w:rsid w:val="001326DA"/>
    <w:rsid w:val="001360E3"/>
    <w:rsid w:val="00137746"/>
    <w:rsid w:val="00165259"/>
    <w:rsid w:val="00166E26"/>
    <w:rsid w:val="001847E0"/>
    <w:rsid w:val="00184ED1"/>
    <w:rsid w:val="00196497"/>
    <w:rsid w:val="001A03C2"/>
    <w:rsid w:val="001B4966"/>
    <w:rsid w:val="001C5248"/>
    <w:rsid w:val="001D7BF9"/>
    <w:rsid w:val="001F77C5"/>
    <w:rsid w:val="00210336"/>
    <w:rsid w:val="00213667"/>
    <w:rsid w:val="00216042"/>
    <w:rsid w:val="00252160"/>
    <w:rsid w:val="00253B2A"/>
    <w:rsid w:val="00260BF2"/>
    <w:rsid w:val="002642D0"/>
    <w:rsid w:val="002655A7"/>
    <w:rsid w:val="002716F8"/>
    <w:rsid w:val="00272F1C"/>
    <w:rsid w:val="002765F2"/>
    <w:rsid w:val="00281A4B"/>
    <w:rsid w:val="00282C88"/>
    <w:rsid w:val="002863BE"/>
    <w:rsid w:val="00293786"/>
    <w:rsid w:val="00296509"/>
    <w:rsid w:val="002A0C91"/>
    <w:rsid w:val="002A31DA"/>
    <w:rsid w:val="002A6989"/>
    <w:rsid w:val="002B2F92"/>
    <w:rsid w:val="002B5AE5"/>
    <w:rsid w:val="002B7F99"/>
    <w:rsid w:val="002C28DC"/>
    <w:rsid w:val="002D2BF0"/>
    <w:rsid w:val="002D3F53"/>
    <w:rsid w:val="002D4F0F"/>
    <w:rsid w:val="002E460E"/>
    <w:rsid w:val="002F3CBA"/>
    <w:rsid w:val="00303BA7"/>
    <w:rsid w:val="00306173"/>
    <w:rsid w:val="00326096"/>
    <w:rsid w:val="003273D3"/>
    <w:rsid w:val="00327629"/>
    <w:rsid w:val="00346926"/>
    <w:rsid w:val="00351894"/>
    <w:rsid w:val="003532E4"/>
    <w:rsid w:val="00355693"/>
    <w:rsid w:val="00373222"/>
    <w:rsid w:val="00377BB7"/>
    <w:rsid w:val="00380C7A"/>
    <w:rsid w:val="003825C4"/>
    <w:rsid w:val="0039104F"/>
    <w:rsid w:val="003946BE"/>
    <w:rsid w:val="003A3271"/>
    <w:rsid w:val="003A5047"/>
    <w:rsid w:val="003D3461"/>
    <w:rsid w:val="003D5C51"/>
    <w:rsid w:val="003E1644"/>
    <w:rsid w:val="003E418E"/>
    <w:rsid w:val="003E7070"/>
    <w:rsid w:val="003F0E17"/>
    <w:rsid w:val="00431837"/>
    <w:rsid w:val="00435E67"/>
    <w:rsid w:val="0044086E"/>
    <w:rsid w:val="00440A68"/>
    <w:rsid w:val="0044338E"/>
    <w:rsid w:val="00445D00"/>
    <w:rsid w:val="00452862"/>
    <w:rsid w:val="00452D71"/>
    <w:rsid w:val="004543E5"/>
    <w:rsid w:val="004602B9"/>
    <w:rsid w:val="00460792"/>
    <w:rsid w:val="00463F24"/>
    <w:rsid w:val="0048238E"/>
    <w:rsid w:val="00486944"/>
    <w:rsid w:val="004A4E27"/>
    <w:rsid w:val="004C7742"/>
    <w:rsid w:val="004C7BAE"/>
    <w:rsid w:val="004D7ECE"/>
    <w:rsid w:val="004E28F5"/>
    <w:rsid w:val="004E4DCC"/>
    <w:rsid w:val="004E5BBC"/>
    <w:rsid w:val="004E655D"/>
    <w:rsid w:val="005049CE"/>
    <w:rsid w:val="00514195"/>
    <w:rsid w:val="0051757F"/>
    <w:rsid w:val="005271AF"/>
    <w:rsid w:val="005321AE"/>
    <w:rsid w:val="005375C6"/>
    <w:rsid w:val="005378B2"/>
    <w:rsid w:val="00544AEB"/>
    <w:rsid w:val="00547BE9"/>
    <w:rsid w:val="00553E25"/>
    <w:rsid w:val="00555559"/>
    <w:rsid w:val="005733A0"/>
    <w:rsid w:val="005940F1"/>
    <w:rsid w:val="005963A4"/>
    <w:rsid w:val="005963CE"/>
    <w:rsid w:val="00596C98"/>
    <w:rsid w:val="005A1E57"/>
    <w:rsid w:val="005A7AFE"/>
    <w:rsid w:val="005C1FA6"/>
    <w:rsid w:val="005C4ACB"/>
    <w:rsid w:val="005E509B"/>
    <w:rsid w:val="005E7459"/>
    <w:rsid w:val="006147F4"/>
    <w:rsid w:val="00614888"/>
    <w:rsid w:val="00631ECF"/>
    <w:rsid w:val="00634C48"/>
    <w:rsid w:val="00642ABA"/>
    <w:rsid w:val="00654B90"/>
    <w:rsid w:val="00655A92"/>
    <w:rsid w:val="006575C2"/>
    <w:rsid w:val="00662F8B"/>
    <w:rsid w:val="006750A6"/>
    <w:rsid w:val="00681263"/>
    <w:rsid w:val="006819CB"/>
    <w:rsid w:val="00682070"/>
    <w:rsid w:val="00691CA0"/>
    <w:rsid w:val="00694AD8"/>
    <w:rsid w:val="006A63D1"/>
    <w:rsid w:val="006B2F88"/>
    <w:rsid w:val="006D709A"/>
    <w:rsid w:val="006E7965"/>
    <w:rsid w:val="006F4007"/>
    <w:rsid w:val="006F7AFA"/>
    <w:rsid w:val="00704D80"/>
    <w:rsid w:val="007132E1"/>
    <w:rsid w:val="00727278"/>
    <w:rsid w:val="007538D5"/>
    <w:rsid w:val="0075758B"/>
    <w:rsid w:val="00761AFB"/>
    <w:rsid w:val="00781F40"/>
    <w:rsid w:val="00783B02"/>
    <w:rsid w:val="007934BC"/>
    <w:rsid w:val="007972E8"/>
    <w:rsid w:val="007A4994"/>
    <w:rsid w:val="007C29F2"/>
    <w:rsid w:val="007E3B05"/>
    <w:rsid w:val="007E534E"/>
    <w:rsid w:val="007F3705"/>
    <w:rsid w:val="007F4832"/>
    <w:rsid w:val="007F7AAF"/>
    <w:rsid w:val="00800BE9"/>
    <w:rsid w:val="00803397"/>
    <w:rsid w:val="008062AF"/>
    <w:rsid w:val="008309D3"/>
    <w:rsid w:val="008315C7"/>
    <w:rsid w:val="008537DC"/>
    <w:rsid w:val="00855B81"/>
    <w:rsid w:val="0089062C"/>
    <w:rsid w:val="00892B75"/>
    <w:rsid w:val="00895468"/>
    <w:rsid w:val="008A0B86"/>
    <w:rsid w:val="008A49CE"/>
    <w:rsid w:val="008B00BF"/>
    <w:rsid w:val="008C107F"/>
    <w:rsid w:val="008C3944"/>
    <w:rsid w:val="008C4B02"/>
    <w:rsid w:val="008C6062"/>
    <w:rsid w:val="008D3438"/>
    <w:rsid w:val="008F3E2C"/>
    <w:rsid w:val="008F516E"/>
    <w:rsid w:val="008F526D"/>
    <w:rsid w:val="008F60F7"/>
    <w:rsid w:val="00904860"/>
    <w:rsid w:val="00904E40"/>
    <w:rsid w:val="00904FA5"/>
    <w:rsid w:val="009052FC"/>
    <w:rsid w:val="00914F68"/>
    <w:rsid w:val="00920D48"/>
    <w:rsid w:val="00944596"/>
    <w:rsid w:val="00945A8C"/>
    <w:rsid w:val="009613C9"/>
    <w:rsid w:val="00975FD7"/>
    <w:rsid w:val="009830C4"/>
    <w:rsid w:val="00994827"/>
    <w:rsid w:val="00995D94"/>
    <w:rsid w:val="009A2D61"/>
    <w:rsid w:val="009A5B34"/>
    <w:rsid w:val="009B4C87"/>
    <w:rsid w:val="009E11D5"/>
    <w:rsid w:val="009F5BC4"/>
    <w:rsid w:val="00A05CAD"/>
    <w:rsid w:val="00A15CD7"/>
    <w:rsid w:val="00A16E6A"/>
    <w:rsid w:val="00A218A8"/>
    <w:rsid w:val="00A265EE"/>
    <w:rsid w:val="00A26F23"/>
    <w:rsid w:val="00A3414B"/>
    <w:rsid w:val="00A37E6C"/>
    <w:rsid w:val="00A443BB"/>
    <w:rsid w:val="00A452D1"/>
    <w:rsid w:val="00A54098"/>
    <w:rsid w:val="00A57452"/>
    <w:rsid w:val="00A62B6F"/>
    <w:rsid w:val="00A82066"/>
    <w:rsid w:val="00A86888"/>
    <w:rsid w:val="00A91432"/>
    <w:rsid w:val="00A932CA"/>
    <w:rsid w:val="00AA00A6"/>
    <w:rsid w:val="00AA2BFD"/>
    <w:rsid w:val="00AA6A55"/>
    <w:rsid w:val="00AB5896"/>
    <w:rsid w:val="00AC4D5E"/>
    <w:rsid w:val="00B001F7"/>
    <w:rsid w:val="00B12E1F"/>
    <w:rsid w:val="00B130CE"/>
    <w:rsid w:val="00B27693"/>
    <w:rsid w:val="00B33767"/>
    <w:rsid w:val="00B34E91"/>
    <w:rsid w:val="00B4159C"/>
    <w:rsid w:val="00B4503C"/>
    <w:rsid w:val="00B675AF"/>
    <w:rsid w:val="00B815C4"/>
    <w:rsid w:val="00B969AE"/>
    <w:rsid w:val="00BC5C62"/>
    <w:rsid w:val="00BC60F4"/>
    <w:rsid w:val="00BD09E2"/>
    <w:rsid w:val="00BD0B67"/>
    <w:rsid w:val="00BD13B4"/>
    <w:rsid w:val="00BF2798"/>
    <w:rsid w:val="00BF580D"/>
    <w:rsid w:val="00BF6CBE"/>
    <w:rsid w:val="00C01821"/>
    <w:rsid w:val="00C10A8E"/>
    <w:rsid w:val="00C24835"/>
    <w:rsid w:val="00C26E15"/>
    <w:rsid w:val="00C322B1"/>
    <w:rsid w:val="00C34C03"/>
    <w:rsid w:val="00C35941"/>
    <w:rsid w:val="00C35F68"/>
    <w:rsid w:val="00C43D76"/>
    <w:rsid w:val="00C50BCE"/>
    <w:rsid w:val="00C52209"/>
    <w:rsid w:val="00C52FA8"/>
    <w:rsid w:val="00C53185"/>
    <w:rsid w:val="00C56EA6"/>
    <w:rsid w:val="00C86223"/>
    <w:rsid w:val="00CB0693"/>
    <w:rsid w:val="00CB3882"/>
    <w:rsid w:val="00CB662B"/>
    <w:rsid w:val="00CE1CB2"/>
    <w:rsid w:val="00CE1F64"/>
    <w:rsid w:val="00CE2446"/>
    <w:rsid w:val="00CE3889"/>
    <w:rsid w:val="00CE566F"/>
    <w:rsid w:val="00CF1565"/>
    <w:rsid w:val="00CF1F1D"/>
    <w:rsid w:val="00CF2DEB"/>
    <w:rsid w:val="00CF3569"/>
    <w:rsid w:val="00CF6460"/>
    <w:rsid w:val="00CF6B7E"/>
    <w:rsid w:val="00D03466"/>
    <w:rsid w:val="00D10647"/>
    <w:rsid w:val="00D141FB"/>
    <w:rsid w:val="00D14A67"/>
    <w:rsid w:val="00D16689"/>
    <w:rsid w:val="00D22864"/>
    <w:rsid w:val="00D250A9"/>
    <w:rsid w:val="00D301A4"/>
    <w:rsid w:val="00D455C4"/>
    <w:rsid w:val="00D67127"/>
    <w:rsid w:val="00D703D7"/>
    <w:rsid w:val="00D920EB"/>
    <w:rsid w:val="00DB28DD"/>
    <w:rsid w:val="00DE470E"/>
    <w:rsid w:val="00DE482C"/>
    <w:rsid w:val="00DF0FAC"/>
    <w:rsid w:val="00DF32C0"/>
    <w:rsid w:val="00E10707"/>
    <w:rsid w:val="00E13C57"/>
    <w:rsid w:val="00E25EC3"/>
    <w:rsid w:val="00E31589"/>
    <w:rsid w:val="00E362C3"/>
    <w:rsid w:val="00E4331A"/>
    <w:rsid w:val="00E43E26"/>
    <w:rsid w:val="00E55481"/>
    <w:rsid w:val="00E55AFB"/>
    <w:rsid w:val="00E61E45"/>
    <w:rsid w:val="00E75C5A"/>
    <w:rsid w:val="00E82201"/>
    <w:rsid w:val="00E84175"/>
    <w:rsid w:val="00E85A0D"/>
    <w:rsid w:val="00E91D2A"/>
    <w:rsid w:val="00EA039C"/>
    <w:rsid w:val="00EA14A3"/>
    <w:rsid w:val="00EA2191"/>
    <w:rsid w:val="00EB19EC"/>
    <w:rsid w:val="00EB6C83"/>
    <w:rsid w:val="00EC5A19"/>
    <w:rsid w:val="00ED4E52"/>
    <w:rsid w:val="00EE1653"/>
    <w:rsid w:val="00EE1ABC"/>
    <w:rsid w:val="00EE45C6"/>
    <w:rsid w:val="00EF543A"/>
    <w:rsid w:val="00F0795F"/>
    <w:rsid w:val="00F1056E"/>
    <w:rsid w:val="00F14D21"/>
    <w:rsid w:val="00F2031F"/>
    <w:rsid w:val="00F2404E"/>
    <w:rsid w:val="00F30182"/>
    <w:rsid w:val="00F44BCE"/>
    <w:rsid w:val="00F45DDD"/>
    <w:rsid w:val="00F4735E"/>
    <w:rsid w:val="00F51461"/>
    <w:rsid w:val="00F51E58"/>
    <w:rsid w:val="00F760B6"/>
    <w:rsid w:val="00F97895"/>
    <w:rsid w:val="00FB725F"/>
    <w:rsid w:val="00FC1B65"/>
    <w:rsid w:val="00FC4D3C"/>
    <w:rsid w:val="00FC7D13"/>
    <w:rsid w:val="00FC7EB7"/>
    <w:rsid w:val="00FD7335"/>
    <w:rsid w:val="00FE3A25"/>
    <w:rsid w:val="00FE4EA5"/>
    <w:rsid w:val="00FF5A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5DB1B9"/>
  <w15:docId w15:val="{47F8425E-3C86-4848-A704-E78008B7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CB2"/>
    <w:pPr>
      <w:widowControl w:val="0"/>
    </w:pPr>
    <w:rPr>
      <w:rFonts w:ascii="Times New Roman" w:eastAsia="新細明體" w:hAnsi="Times New Roman" w:cs="Times New Roman"/>
      <w:sz w:val="28"/>
      <w:szCs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1CB2"/>
    <w:pPr>
      <w:tabs>
        <w:tab w:val="center" w:pos="4153"/>
        <w:tab w:val="right" w:pos="8306"/>
      </w:tabs>
      <w:snapToGrid w:val="0"/>
    </w:pPr>
    <w:rPr>
      <w:sz w:val="20"/>
      <w:szCs w:val="20"/>
    </w:rPr>
  </w:style>
  <w:style w:type="character" w:customStyle="1" w:styleId="a4">
    <w:name w:val="頁尾 字元"/>
    <w:basedOn w:val="a0"/>
    <w:link w:val="a3"/>
    <w:uiPriority w:val="99"/>
    <w:rsid w:val="00CE1CB2"/>
    <w:rPr>
      <w:rFonts w:ascii="Times New Roman" w:eastAsia="新細明體" w:hAnsi="Times New Roman" w:cs="Times New Roman"/>
      <w:sz w:val="20"/>
      <w:szCs w:val="20"/>
      <w:lang w:eastAsia="zh-HK"/>
    </w:rPr>
  </w:style>
  <w:style w:type="character" w:styleId="a5">
    <w:name w:val="page number"/>
    <w:basedOn w:val="a0"/>
    <w:rsid w:val="00CE1CB2"/>
  </w:style>
  <w:style w:type="paragraph" w:styleId="a6">
    <w:name w:val="header"/>
    <w:basedOn w:val="a"/>
    <w:link w:val="a7"/>
    <w:rsid w:val="00CE1CB2"/>
    <w:pPr>
      <w:tabs>
        <w:tab w:val="center" w:pos="4153"/>
        <w:tab w:val="right" w:pos="8306"/>
      </w:tabs>
      <w:snapToGrid w:val="0"/>
    </w:pPr>
    <w:rPr>
      <w:sz w:val="20"/>
      <w:szCs w:val="20"/>
    </w:rPr>
  </w:style>
  <w:style w:type="character" w:customStyle="1" w:styleId="a7">
    <w:name w:val="頁首 字元"/>
    <w:basedOn w:val="a0"/>
    <w:link w:val="a6"/>
    <w:rsid w:val="00CE1CB2"/>
    <w:rPr>
      <w:rFonts w:ascii="Times New Roman" w:eastAsia="新細明體" w:hAnsi="Times New Roman" w:cs="Times New Roman"/>
      <w:sz w:val="20"/>
      <w:szCs w:val="20"/>
      <w:lang w:eastAsia="zh-HK"/>
    </w:rPr>
  </w:style>
  <w:style w:type="paragraph" w:styleId="a8">
    <w:name w:val="footnote text"/>
    <w:basedOn w:val="a"/>
    <w:link w:val="a9"/>
    <w:uiPriority w:val="99"/>
    <w:rsid w:val="00CE1CB2"/>
    <w:pPr>
      <w:snapToGrid w:val="0"/>
    </w:pPr>
    <w:rPr>
      <w:sz w:val="20"/>
      <w:szCs w:val="20"/>
    </w:rPr>
  </w:style>
  <w:style w:type="character" w:customStyle="1" w:styleId="a9">
    <w:name w:val="註腳文字 字元"/>
    <w:basedOn w:val="a0"/>
    <w:link w:val="a8"/>
    <w:uiPriority w:val="99"/>
    <w:rsid w:val="00CE1CB2"/>
    <w:rPr>
      <w:rFonts w:ascii="Times New Roman" w:eastAsia="新細明體" w:hAnsi="Times New Roman" w:cs="Times New Roman"/>
      <w:sz w:val="20"/>
      <w:szCs w:val="20"/>
      <w:lang w:eastAsia="zh-HK"/>
    </w:rPr>
  </w:style>
  <w:style w:type="character" w:styleId="aa">
    <w:name w:val="footnote reference"/>
    <w:uiPriority w:val="99"/>
    <w:semiHidden/>
    <w:rsid w:val="00CE1CB2"/>
    <w:rPr>
      <w:vertAlign w:val="superscript"/>
    </w:rPr>
  </w:style>
  <w:style w:type="paragraph" w:customStyle="1" w:styleId="BodyText21">
    <w:name w:val="Body Text 21"/>
    <w:basedOn w:val="a"/>
    <w:rsid w:val="00CE1CB2"/>
    <w:pPr>
      <w:widowControl/>
      <w:tabs>
        <w:tab w:val="left" w:pos="960"/>
      </w:tabs>
      <w:overflowPunct w:val="0"/>
      <w:autoSpaceDE w:val="0"/>
      <w:autoSpaceDN w:val="0"/>
      <w:adjustRightInd w:val="0"/>
      <w:spacing w:line="360" w:lineRule="atLeast"/>
      <w:jc w:val="both"/>
      <w:textAlignment w:val="baseline"/>
    </w:pPr>
    <w:rPr>
      <w:rFonts w:ascii="·s²Ó©úÅé" w:hAnsi="·s²Ó©úÅé"/>
      <w:kern w:val="0"/>
      <w:sz w:val="24"/>
      <w:szCs w:val="20"/>
      <w:lang w:eastAsia="zh-TW"/>
    </w:rPr>
  </w:style>
  <w:style w:type="paragraph" w:styleId="ab">
    <w:name w:val="List Paragraph"/>
    <w:aliases w:val="Lettre d'introduction,Paragrafo elenco,List Paragraph1,1st level - Bullet List Paragraph,Issue Action POC,3,POCG Table Text,Dot pt,F5 List Paragraph,List Paragraph Char Char Char,Indicator Text,Colorful List - Accent 11,Numbered Para 1,Bullet 1,Ha"/>
    <w:basedOn w:val="a"/>
    <w:link w:val="ac"/>
    <w:uiPriority w:val="34"/>
    <w:qFormat/>
    <w:rsid w:val="00CE1CB2"/>
    <w:pPr>
      <w:ind w:leftChars="200" w:left="480"/>
    </w:pPr>
  </w:style>
  <w:style w:type="table" w:customStyle="1" w:styleId="1">
    <w:name w:val="表格格線1"/>
    <w:basedOn w:val="a1"/>
    <w:next w:val="ad"/>
    <w:uiPriority w:val="59"/>
    <w:rsid w:val="00CE1CB2"/>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E1CB2"/>
    <w:pPr>
      <w:widowControl/>
      <w:spacing w:before="100" w:beforeAutospacing="1" w:after="100" w:afterAutospacing="1"/>
    </w:pPr>
    <w:rPr>
      <w:rFonts w:eastAsia="Times New Roman"/>
      <w:kern w:val="0"/>
      <w:sz w:val="24"/>
      <w:szCs w:val="24"/>
      <w:lang w:eastAsia="zh-TW"/>
    </w:rPr>
  </w:style>
  <w:style w:type="character" w:customStyle="1" w:styleId="ac">
    <w:name w:val="清單段落 字元"/>
    <w:aliases w:val="Lettre d'introduction 字元,Paragrafo elenco 字元,List Paragraph1 字元,1st level - Bullet List Paragraph 字元,Issue Action POC 字元,3 字元,POCG Table Text 字元,Dot pt 字元,F5 List Paragraph 字元,List Paragraph Char Char Char 字元,Indicator Text 字元,Numbered Para 1 字元"/>
    <w:basedOn w:val="a0"/>
    <w:link w:val="ab"/>
    <w:uiPriority w:val="34"/>
    <w:qFormat/>
    <w:locked/>
    <w:rsid w:val="00CE1CB2"/>
    <w:rPr>
      <w:rFonts w:ascii="Times New Roman" w:eastAsia="新細明體" w:hAnsi="Times New Roman" w:cs="Times New Roman"/>
      <w:sz w:val="28"/>
      <w:szCs w:val="28"/>
      <w:lang w:eastAsia="zh-HK"/>
    </w:rPr>
  </w:style>
  <w:style w:type="table" w:styleId="ad">
    <w:name w:val="Table Grid"/>
    <w:basedOn w:val="a1"/>
    <w:rsid w:val="00CE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A2D6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2D61"/>
    <w:rPr>
      <w:rFonts w:asciiTheme="majorHAnsi" w:eastAsiaTheme="majorEastAsia" w:hAnsiTheme="majorHAnsi" w:cstheme="majorBidi"/>
      <w:sz w:val="18"/>
      <w:szCs w:val="18"/>
      <w:lang w:eastAsia="zh-HK"/>
    </w:rPr>
  </w:style>
  <w:style w:type="paragraph" w:customStyle="1" w:styleId="TableHeadingWhite">
    <w:name w:val="TableHeadingWhite"/>
    <w:basedOn w:val="a"/>
    <w:uiPriority w:val="6"/>
    <w:qFormat/>
    <w:rsid w:val="008A0B86"/>
    <w:pPr>
      <w:widowControl/>
      <w:spacing w:line="240" w:lineRule="atLeast"/>
      <w:ind w:left="57" w:right="57"/>
    </w:pPr>
    <w:rPr>
      <w:rFonts w:ascii="Calibri" w:eastAsiaTheme="minorHAnsi" w:hAnsi="Calibri"/>
      <w:color w:val="FFFFFF"/>
      <w:kern w:val="0"/>
      <w:sz w:val="20"/>
      <w:szCs w:val="24"/>
      <w:lang w:val="en-GB" w:eastAsia="en-US"/>
    </w:rPr>
  </w:style>
  <w:style w:type="paragraph" w:customStyle="1" w:styleId="10">
    <w:name w:val="內縮1"/>
    <w:basedOn w:val="a"/>
    <w:qFormat/>
    <w:rsid w:val="00E4331A"/>
    <w:pPr>
      <w:widowControl/>
      <w:tabs>
        <w:tab w:val="left" w:pos="567"/>
      </w:tabs>
      <w:overflowPunct w:val="0"/>
      <w:autoSpaceDE w:val="0"/>
      <w:autoSpaceDN w:val="0"/>
      <w:adjustRightInd w:val="0"/>
      <w:ind w:left="1134" w:hanging="567"/>
      <w:jc w:val="both"/>
    </w:pPr>
    <w:rPr>
      <w:snapToGrid w:val="0"/>
      <w:kern w:val="28"/>
      <w:sz w:val="26"/>
      <w:szCs w:val="20"/>
      <w:lang w:eastAsia="zh-TW"/>
    </w:rPr>
  </w:style>
  <w:style w:type="character" w:styleId="af0">
    <w:name w:val="Hyperlink"/>
    <w:basedOn w:val="a0"/>
    <w:uiPriority w:val="99"/>
    <w:unhideWhenUsed/>
    <w:rsid w:val="003A5047"/>
    <w:rPr>
      <w:color w:val="0000FF" w:themeColor="hyperlink"/>
      <w:u w:val="single"/>
    </w:rPr>
  </w:style>
  <w:style w:type="character" w:styleId="af1">
    <w:name w:val="FollowedHyperlink"/>
    <w:basedOn w:val="a0"/>
    <w:uiPriority w:val="99"/>
    <w:semiHidden/>
    <w:unhideWhenUsed/>
    <w:rsid w:val="004C7B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909">
      <w:bodyDiv w:val="1"/>
      <w:marLeft w:val="0"/>
      <w:marRight w:val="0"/>
      <w:marTop w:val="0"/>
      <w:marBottom w:val="0"/>
      <w:divBdr>
        <w:top w:val="none" w:sz="0" w:space="0" w:color="auto"/>
        <w:left w:val="none" w:sz="0" w:space="0" w:color="auto"/>
        <w:bottom w:val="none" w:sz="0" w:space="0" w:color="auto"/>
        <w:right w:val="none" w:sz="0" w:space="0" w:color="auto"/>
      </w:divBdr>
    </w:div>
    <w:div w:id="875003087">
      <w:bodyDiv w:val="1"/>
      <w:marLeft w:val="0"/>
      <w:marRight w:val="0"/>
      <w:marTop w:val="0"/>
      <w:marBottom w:val="0"/>
      <w:divBdr>
        <w:top w:val="none" w:sz="0" w:space="0" w:color="auto"/>
        <w:left w:val="none" w:sz="0" w:space="0" w:color="auto"/>
        <w:bottom w:val="none" w:sz="0" w:space="0" w:color="auto"/>
        <w:right w:val="none" w:sz="0" w:space="0" w:color="auto"/>
      </w:divBdr>
    </w:div>
    <w:div w:id="1225222025">
      <w:bodyDiv w:val="1"/>
      <w:marLeft w:val="0"/>
      <w:marRight w:val="0"/>
      <w:marTop w:val="0"/>
      <w:marBottom w:val="0"/>
      <w:divBdr>
        <w:top w:val="none" w:sz="0" w:space="0" w:color="auto"/>
        <w:left w:val="none" w:sz="0" w:space="0" w:color="auto"/>
        <w:bottom w:val="none" w:sz="0" w:space="0" w:color="auto"/>
        <w:right w:val="none" w:sz="0" w:space="0" w:color="auto"/>
      </w:divBdr>
    </w:div>
    <w:div w:id="1367487344">
      <w:bodyDiv w:val="1"/>
      <w:marLeft w:val="0"/>
      <w:marRight w:val="0"/>
      <w:marTop w:val="0"/>
      <w:marBottom w:val="0"/>
      <w:divBdr>
        <w:top w:val="none" w:sz="0" w:space="0" w:color="auto"/>
        <w:left w:val="none" w:sz="0" w:space="0" w:color="auto"/>
        <w:bottom w:val="none" w:sz="0" w:space="0" w:color="auto"/>
        <w:right w:val="none" w:sz="0" w:space="0" w:color="auto"/>
      </w:divBdr>
    </w:div>
    <w:div w:id="1382244548">
      <w:bodyDiv w:val="1"/>
      <w:marLeft w:val="0"/>
      <w:marRight w:val="0"/>
      <w:marTop w:val="0"/>
      <w:marBottom w:val="0"/>
      <w:divBdr>
        <w:top w:val="none" w:sz="0" w:space="0" w:color="auto"/>
        <w:left w:val="none" w:sz="0" w:space="0" w:color="auto"/>
        <w:bottom w:val="none" w:sz="0" w:space="0" w:color="auto"/>
        <w:right w:val="none" w:sz="0" w:space="0" w:color="auto"/>
      </w:divBdr>
    </w:div>
    <w:div w:id="1399287780">
      <w:bodyDiv w:val="1"/>
      <w:marLeft w:val="0"/>
      <w:marRight w:val="0"/>
      <w:marTop w:val="0"/>
      <w:marBottom w:val="0"/>
      <w:divBdr>
        <w:top w:val="none" w:sz="0" w:space="0" w:color="auto"/>
        <w:left w:val="none" w:sz="0" w:space="0" w:color="auto"/>
        <w:bottom w:val="none" w:sz="0" w:space="0" w:color="auto"/>
        <w:right w:val="none" w:sz="0" w:space="0" w:color="auto"/>
      </w:divBdr>
    </w:div>
    <w:div w:id="20419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FC20-C6BD-4DAC-921C-B4ADACB4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Leonia Tai</dc:creator>
  <cp:lastModifiedBy>user</cp:lastModifiedBy>
  <cp:revision>3</cp:revision>
  <cp:lastPrinted>2021-08-13T07:29:00Z</cp:lastPrinted>
  <dcterms:created xsi:type="dcterms:W3CDTF">2023-11-16T03:09:00Z</dcterms:created>
  <dcterms:modified xsi:type="dcterms:W3CDTF">2023-11-16T03:10:00Z</dcterms:modified>
</cp:coreProperties>
</file>