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3E" w:rsidRPr="00265E2C" w:rsidRDefault="00450F3E" w:rsidP="00450F3E">
      <w:pPr>
        <w:widowControl w:val="0"/>
        <w:overflowPunct w:val="0"/>
        <w:jc w:val="right"/>
        <w:rPr>
          <w:kern w:val="2"/>
          <w:sz w:val="28"/>
          <w:szCs w:val="28"/>
          <w:lang w:val="en-US" w:eastAsia="zh-HK"/>
        </w:rPr>
      </w:pPr>
      <w:r w:rsidRPr="00265E2C">
        <w:rPr>
          <w:kern w:val="2"/>
          <w:sz w:val="28"/>
          <w:szCs w:val="28"/>
          <w:lang w:val="en-US" w:eastAsia="zh-HK"/>
        </w:rPr>
        <w:t>IBC Paper 04/2023</w:t>
      </w:r>
    </w:p>
    <w:p w:rsidR="00450F3E" w:rsidRDefault="00450F3E" w:rsidP="00FD3208">
      <w:pPr>
        <w:spacing w:line="0" w:lineRule="atLeast"/>
        <w:jc w:val="center"/>
        <w:rPr>
          <w:b/>
          <w:sz w:val="32"/>
        </w:rPr>
      </w:pPr>
    </w:p>
    <w:p w:rsidR="00804637" w:rsidRDefault="00804637" w:rsidP="00FD3208">
      <w:pPr>
        <w:spacing w:line="0" w:lineRule="atLeast"/>
        <w:jc w:val="center"/>
        <w:rPr>
          <w:b/>
          <w:sz w:val="32"/>
        </w:rPr>
      </w:pPr>
    </w:p>
    <w:p w:rsidR="00450F3E" w:rsidRPr="00265E2C" w:rsidRDefault="00450F3E" w:rsidP="00450F3E">
      <w:pPr>
        <w:keepNext/>
        <w:overflowPunct w:val="0"/>
        <w:autoSpaceDE w:val="0"/>
        <w:autoSpaceDN w:val="0"/>
        <w:snapToGrid w:val="0"/>
        <w:spacing w:line="320" w:lineRule="atLeast"/>
        <w:jc w:val="center"/>
        <w:textAlignment w:val="baseline"/>
        <w:outlineLvl w:val="3"/>
        <w:rPr>
          <w:b/>
          <w:sz w:val="28"/>
          <w:szCs w:val="28"/>
          <w:u w:val="single"/>
          <w:lang w:val="en-US" w:eastAsia="zh-HK"/>
        </w:rPr>
      </w:pPr>
      <w:r w:rsidRPr="00265E2C">
        <w:rPr>
          <w:b/>
          <w:sz w:val="28"/>
          <w:szCs w:val="28"/>
          <w:u w:val="single"/>
          <w:lang w:val="en-US" w:eastAsia="zh-HK"/>
        </w:rPr>
        <w:t>International Business Committee</w:t>
      </w:r>
    </w:p>
    <w:p w:rsidR="00450F3E" w:rsidRDefault="00450F3E" w:rsidP="00450F3E">
      <w:pPr>
        <w:spacing w:line="0" w:lineRule="atLeast"/>
        <w:jc w:val="center"/>
        <w:rPr>
          <w:b/>
          <w:sz w:val="32"/>
        </w:rPr>
      </w:pPr>
    </w:p>
    <w:p w:rsidR="00450F3E" w:rsidRDefault="00450F3E" w:rsidP="00450F3E">
      <w:pPr>
        <w:spacing w:line="0" w:lineRule="atLeast"/>
        <w:jc w:val="center"/>
        <w:rPr>
          <w:b/>
          <w:sz w:val="28"/>
          <w:szCs w:val="28"/>
          <w:u w:val="single"/>
          <w:lang w:val="en-US" w:eastAsia="zh-HK"/>
        </w:rPr>
      </w:pPr>
      <w:r w:rsidRPr="00265E2C">
        <w:rPr>
          <w:b/>
          <w:sz w:val="28"/>
          <w:szCs w:val="28"/>
          <w:u w:val="single"/>
          <w:lang w:val="en-US" w:eastAsia="zh-HK"/>
        </w:rPr>
        <w:t xml:space="preserve">Facilitation measures on </w:t>
      </w:r>
    </w:p>
    <w:p w:rsidR="00450F3E" w:rsidRPr="00265E2C" w:rsidRDefault="00450F3E" w:rsidP="00450F3E">
      <w:pPr>
        <w:spacing w:line="0" w:lineRule="atLeast"/>
        <w:jc w:val="center"/>
        <w:rPr>
          <w:b/>
          <w:sz w:val="28"/>
          <w:szCs w:val="28"/>
          <w:u w:val="single"/>
          <w:lang w:val="en-US" w:eastAsia="zh-HK"/>
        </w:rPr>
      </w:pPr>
      <w:r w:rsidRPr="00265E2C">
        <w:rPr>
          <w:b/>
          <w:sz w:val="28"/>
          <w:szCs w:val="28"/>
          <w:u w:val="single"/>
          <w:lang w:val="en-US" w:eastAsia="zh-HK"/>
        </w:rPr>
        <w:t>two-way flow of high-end talents</w:t>
      </w:r>
      <w:r>
        <w:rPr>
          <w:b/>
          <w:sz w:val="28"/>
          <w:szCs w:val="28"/>
          <w:u w:val="single"/>
          <w:lang w:val="en-US" w:eastAsia="zh-HK"/>
        </w:rPr>
        <w:t xml:space="preserve"> </w:t>
      </w:r>
      <w:r w:rsidRPr="00265E2C">
        <w:rPr>
          <w:b/>
          <w:sz w:val="28"/>
          <w:szCs w:val="28"/>
          <w:u w:val="single"/>
          <w:lang w:val="en-US" w:eastAsia="zh-HK"/>
        </w:rPr>
        <w:t>within the</w:t>
      </w:r>
      <w:r>
        <w:rPr>
          <w:b/>
          <w:sz w:val="28"/>
          <w:szCs w:val="28"/>
          <w:u w:val="single"/>
          <w:lang w:val="en-US" w:eastAsia="zh-HK"/>
        </w:rPr>
        <w:t xml:space="preserve"> </w:t>
      </w:r>
      <w:r w:rsidRPr="00265E2C">
        <w:rPr>
          <w:b/>
          <w:sz w:val="28"/>
          <w:szCs w:val="28"/>
          <w:u w:val="single"/>
          <w:lang w:val="en-US" w:eastAsia="zh-HK"/>
        </w:rPr>
        <w:t>GBA</w:t>
      </w:r>
    </w:p>
    <w:p w:rsidR="00450F3E" w:rsidRDefault="00450F3E" w:rsidP="00450F3E">
      <w:pPr>
        <w:spacing w:line="0" w:lineRule="atLeast"/>
        <w:jc w:val="center"/>
        <w:rPr>
          <w:sz w:val="28"/>
          <w:szCs w:val="28"/>
          <w:lang w:val="en-US"/>
        </w:rPr>
      </w:pPr>
    </w:p>
    <w:p w:rsidR="00804637" w:rsidRPr="0073445E" w:rsidRDefault="00804637" w:rsidP="00FD3208">
      <w:pPr>
        <w:spacing w:line="0" w:lineRule="atLeast"/>
        <w:jc w:val="center"/>
        <w:rPr>
          <w:sz w:val="28"/>
          <w:szCs w:val="28"/>
        </w:rPr>
      </w:pPr>
    </w:p>
    <w:p w:rsidR="00FD3208" w:rsidRPr="005049BE" w:rsidRDefault="00CC2B16" w:rsidP="00FD3208">
      <w:pPr>
        <w:adjustRightInd w:val="0"/>
        <w:snapToGrid w:val="0"/>
        <w:ind w:firstLine="851"/>
        <w:jc w:val="both"/>
        <w:rPr>
          <w:sz w:val="28"/>
          <w:szCs w:val="28"/>
        </w:rPr>
      </w:pPr>
      <w:r w:rsidRPr="005049BE">
        <w:rPr>
          <w:sz w:val="28"/>
          <w:szCs w:val="28"/>
        </w:rPr>
        <w:t xml:space="preserve">The Hong Kong Special Administrative Region Government and Mainland authorities have been exploring means to further facilitate the </w:t>
      </w:r>
      <w:r w:rsidR="003E53E6" w:rsidRPr="005049BE">
        <w:rPr>
          <w:sz w:val="28"/>
          <w:szCs w:val="28"/>
        </w:rPr>
        <w:t>two-way</w:t>
      </w:r>
      <w:r w:rsidRPr="005049BE">
        <w:rPr>
          <w:sz w:val="28"/>
          <w:szCs w:val="28"/>
        </w:rPr>
        <w:t xml:space="preserve"> flow of talents within the GBA</w:t>
      </w:r>
      <w:r w:rsidR="003E53E6" w:rsidRPr="005049BE">
        <w:rPr>
          <w:sz w:val="28"/>
          <w:szCs w:val="28"/>
        </w:rPr>
        <w:t>, including “northbound” flow of non-Chinese Hong Kong residents</w:t>
      </w:r>
      <w:r w:rsidRPr="005049BE">
        <w:rPr>
          <w:sz w:val="28"/>
          <w:szCs w:val="28"/>
        </w:rPr>
        <w:t xml:space="preserve">. </w:t>
      </w:r>
    </w:p>
    <w:p w:rsidR="00FD3208" w:rsidRPr="007D0A33" w:rsidRDefault="00FD3208" w:rsidP="00FD3208">
      <w:pPr>
        <w:adjustRightInd w:val="0"/>
        <w:snapToGrid w:val="0"/>
        <w:ind w:firstLine="851"/>
        <w:jc w:val="both"/>
        <w:rPr>
          <w:sz w:val="28"/>
          <w:szCs w:val="28"/>
        </w:rPr>
      </w:pPr>
    </w:p>
    <w:p w:rsidR="00C118E1" w:rsidRPr="005049BE" w:rsidRDefault="003E53E6" w:rsidP="0073445E">
      <w:pPr>
        <w:adjustRightInd w:val="0"/>
        <w:spacing w:line="0" w:lineRule="atLeast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2.</w:t>
      </w:r>
      <w:r w:rsidRPr="005049BE">
        <w:rPr>
          <w:sz w:val="28"/>
          <w:szCs w:val="28"/>
        </w:rPr>
        <w:tab/>
      </w:r>
      <w:r w:rsidRPr="005049BE">
        <w:rPr>
          <w:sz w:val="28"/>
          <w:szCs w:val="28"/>
        </w:rPr>
        <w:tab/>
      </w:r>
      <w:r w:rsidR="002B2D80" w:rsidRPr="005049BE">
        <w:rPr>
          <w:sz w:val="28"/>
          <w:szCs w:val="28"/>
        </w:rPr>
        <w:t>The Mainland authorities</w:t>
      </w:r>
      <w:r w:rsidR="00B23FE0" w:rsidRPr="005049BE">
        <w:rPr>
          <w:sz w:val="28"/>
          <w:szCs w:val="28"/>
        </w:rPr>
        <w:t xml:space="preserve"> rolled out </w:t>
      </w:r>
      <w:r w:rsidR="00CC2B16" w:rsidRPr="005049BE">
        <w:rPr>
          <w:sz w:val="28"/>
          <w:szCs w:val="28"/>
        </w:rPr>
        <w:t xml:space="preserve">the “southbound” exit endorsement for GBA talents in February </w:t>
      </w:r>
      <w:r w:rsidR="00BB03F3" w:rsidRPr="005049BE">
        <w:rPr>
          <w:sz w:val="28"/>
          <w:szCs w:val="28"/>
        </w:rPr>
        <w:t>2023</w:t>
      </w:r>
      <w:r w:rsidR="00E95BBD" w:rsidRPr="005049BE">
        <w:rPr>
          <w:sz w:val="28"/>
          <w:szCs w:val="28"/>
        </w:rPr>
        <w:t xml:space="preserve"> valid for one to five years,</w:t>
      </w:r>
      <w:r w:rsidR="00B23FE0" w:rsidRPr="005049BE">
        <w:rPr>
          <w:sz w:val="28"/>
          <w:szCs w:val="28"/>
        </w:rPr>
        <w:t xml:space="preserve"> </w:t>
      </w:r>
      <w:r w:rsidR="00CC2B16" w:rsidRPr="005049BE">
        <w:rPr>
          <w:sz w:val="28"/>
          <w:szCs w:val="28"/>
        </w:rPr>
        <w:t>which facilitates six types of talents in Mainland GB</w:t>
      </w:r>
      <w:r w:rsidR="00B23FE0" w:rsidRPr="005049BE">
        <w:rPr>
          <w:sz w:val="28"/>
          <w:szCs w:val="28"/>
        </w:rPr>
        <w:t>A cities to travel to Hong Kong</w:t>
      </w:r>
      <w:r w:rsidR="00B61EA2" w:rsidRPr="005049BE">
        <w:rPr>
          <w:sz w:val="28"/>
          <w:szCs w:val="28"/>
        </w:rPr>
        <w:t>, and holders can stay for up to 30 days per trip</w:t>
      </w:r>
      <w:r w:rsidR="00B61EA2" w:rsidRPr="005049BE">
        <w:rPr>
          <w:rStyle w:val="a5"/>
          <w:sz w:val="28"/>
          <w:szCs w:val="28"/>
        </w:rPr>
        <w:footnoteReference w:id="1"/>
      </w:r>
      <w:r w:rsidR="00B23FE0" w:rsidRPr="005049BE">
        <w:rPr>
          <w:sz w:val="28"/>
          <w:szCs w:val="28"/>
        </w:rPr>
        <w:t xml:space="preserve">. </w:t>
      </w:r>
      <w:r w:rsidRPr="005049BE">
        <w:rPr>
          <w:sz w:val="28"/>
          <w:szCs w:val="28"/>
        </w:rPr>
        <w:t xml:space="preserve"> The six categories of talents who meet the eligibility criteria set by the Mainland authorities for the exit endorsement for talents are:</w:t>
      </w:r>
      <w:r w:rsidR="00C118E1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a) outstanding talents; b) scientific research talents; c) education talents; d) healthcare talents; e) legal talents; and f) other talents.</w:t>
      </w:r>
      <w:r w:rsidR="009A5BF4" w:rsidRPr="005049BE">
        <w:rPr>
          <w:sz w:val="28"/>
          <w:szCs w:val="28"/>
        </w:rPr>
        <w:t xml:space="preserve"> </w:t>
      </w:r>
      <w:r w:rsidR="00C118E1" w:rsidRPr="005049BE">
        <w:rPr>
          <w:sz w:val="28"/>
          <w:szCs w:val="28"/>
        </w:rPr>
        <w:t xml:space="preserve"> </w:t>
      </w:r>
      <w:r w:rsidR="00C919C2" w:rsidRPr="005049BE">
        <w:rPr>
          <w:sz w:val="28"/>
          <w:szCs w:val="28"/>
        </w:rPr>
        <w:t>From February</w:t>
      </w:r>
      <w:r w:rsidR="00C118E1" w:rsidRPr="005049BE">
        <w:rPr>
          <w:sz w:val="28"/>
          <w:szCs w:val="28"/>
        </w:rPr>
        <w:t xml:space="preserve"> to October 2023, there were over 5 800 arrivals of holders of “southbound” exit endorsement for GBA talents in Hong Kong.  </w:t>
      </w:r>
    </w:p>
    <w:p w:rsidR="00C118E1" w:rsidRPr="005049BE" w:rsidRDefault="00C118E1" w:rsidP="0073445E">
      <w:pPr>
        <w:adjustRightInd w:val="0"/>
        <w:spacing w:line="0" w:lineRule="atLeast"/>
        <w:jc w:val="both"/>
        <w:rPr>
          <w:sz w:val="28"/>
          <w:szCs w:val="28"/>
        </w:rPr>
      </w:pPr>
    </w:p>
    <w:p w:rsidR="004A0585" w:rsidRPr="005049BE" w:rsidRDefault="00C118E1" w:rsidP="0073445E">
      <w:pPr>
        <w:adjustRightInd w:val="0"/>
        <w:spacing w:line="0" w:lineRule="atLeast"/>
        <w:jc w:val="both"/>
        <w:rPr>
          <w:sz w:val="28"/>
          <w:szCs w:val="28"/>
          <w:lang w:val="en-US"/>
        </w:rPr>
      </w:pPr>
      <w:r w:rsidRPr="005049BE">
        <w:rPr>
          <w:sz w:val="28"/>
          <w:szCs w:val="28"/>
        </w:rPr>
        <w:t>3.</w:t>
      </w:r>
      <w:r w:rsidRPr="005049BE">
        <w:rPr>
          <w:sz w:val="28"/>
          <w:szCs w:val="28"/>
        </w:rPr>
        <w:tab/>
      </w:r>
      <w:r w:rsidRPr="005049BE">
        <w:rPr>
          <w:sz w:val="28"/>
          <w:szCs w:val="28"/>
        </w:rPr>
        <w:tab/>
      </w:r>
      <w:r w:rsidR="003E53E6" w:rsidRPr="005049BE">
        <w:rPr>
          <w:sz w:val="28"/>
          <w:szCs w:val="28"/>
        </w:rPr>
        <w:t xml:space="preserve">The measure greatly facilitates the "southbound” travel of mainland talents to Hong Kong and promotes the interaction of talents within the GBA. </w:t>
      </w:r>
      <w:r w:rsidR="004A0585" w:rsidRPr="005049BE">
        <w:rPr>
          <w:sz w:val="28"/>
          <w:szCs w:val="28"/>
        </w:rPr>
        <w:t xml:space="preserve"> If the holders of the exit endorsement for </w:t>
      </w:r>
      <w:r w:rsidR="00B61EA2" w:rsidRPr="005049BE">
        <w:rPr>
          <w:sz w:val="28"/>
          <w:szCs w:val="28"/>
        </w:rPr>
        <w:t xml:space="preserve">GBA </w:t>
      </w:r>
      <w:r w:rsidR="004A0585" w:rsidRPr="005049BE">
        <w:rPr>
          <w:sz w:val="28"/>
          <w:szCs w:val="28"/>
        </w:rPr>
        <w:t xml:space="preserve">talents </w:t>
      </w:r>
      <w:r w:rsidR="00B61EA2" w:rsidRPr="005049BE">
        <w:rPr>
          <w:sz w:val="28"/>
          <w:szCs w:val="28"/>
        </w:rPr>
        <w:t xml:space="preserve">are invited by authorised host organisations under </w:t>
      </w:r>
      <w:r w:rsidR="004A0585" w:rsidRPr="005049BE">
        <w:rPr>
          <w:sz w:val="28"/>
          <w:szCs w:val="28"/>
        </w:rPr>
        <w:t xml:space="preserve">the "Pilot Scheme on Immigration Facilitation for Visitors Participating in Short-term Activities in Designated Sectors", </w:t>
      </w:r>
      <w:r w:rsidR="004A0585" w:rsidRPr="005049BE">
        <w:rPr>
          <w:sz w:val="28"/>
          <w:szCs w:val="28"/>
          <w:lang w:val="en-US"/>
        </w:rPr>
        <w:t xml:space="preserve">they can participate in specified short-term activities </w:t>
      </w:r>
      <w:r w:rsidR="00B61EA2" w:rsidRPr="005049BE">
        <w:rPr>
          <w:sz w:val="28"/>
          <w:szCs w:val="28"/>
          <w:lang w:val="en-US"/>
        </w:rPr>
        <w:t xml:space="preserve">in Hong Kong </w:t>
      </w:r>
      <w:r w:rsidR="004A0585" w:rsidRPr="005049BE">
        <w:rPr>
          <w:sz w:val="28"/>
          <w:szCs w:val="28"/>
          <w:lang w:val="en-US"/>
        </w:rPr>
        <w:t>as visitors and receive remuneration, without the need to apply</w:t>
      </w:r>
      <w:r w:rsidR="00B61EA2" w:rsidRPr="005049BE">
        <w:rPr>
          <w:sz w:val="28"/>
          <w:szCs w:val="28"/>
          <w:lang w:val="en-US"/>
        </w:rPr>
        <w:t xml:space="preserve"> from the Immigration Department</w:t>
      </w:r>
      <w:r w:rsidR="004A0585" w:rsidRPr="005049BE">
        <w:rPr>
          <w:sz w:val="28"/>
          <w:szCs w:val="28"/>
          <w:lang w:val="en-US"/>
        </w:rPr>
        <w:t xml:space="preserve"> for employment entry permits.</w:t>
      </w:r>
    </w:p>
    <w:p w:rsidR="004A0585" w:rsidRPr="005049BE" w:rsidRDefault="004A0585" w:rsidP="0073445E">
      <w:pPr>
        <w:adjustRightInd w:val="0"/>
        <w:spacing w:line="0" w:lineRule="atLeast"/>
        <w:jc w:val="both"/>
        <w:rPr>
          <w:sz w:val="28"/>
          <w:szCs w:val="28"/>
        </w:rPr>
      </w:pPr>
    </w:p>
    <w:p w:rsidR="00A02EE1" w:rsidRPr="005049BE" w:rsidRDefault="00C118E1" w:rsidP="0073445E">
      <w:pPr>
        <w:adjustRightInd w:val="0"/>
        <w:snapToGrid w:val="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4</w:t>
      </w:r>
      <w:r w:rsidR="003E53E6" w:rsidRPr="005049BE">
        <w:rPr>
          <w:sz w:val="28"/>
          <w:szCs w:val="28"/>
        </w:rPr>
        <w:t>.</w:t>
      </w:r>
      <w:r w:rsidR="003E53E6" w:rsidRPr="005049BE">
        <w:rPr>
          <w:sz w:val="28"/>
          <w:szCs w:val="28"/>
        </w:rPr>
        <w:tab/>
      </w:r>
      <w:r w:rsidR="003E53E6" w:rsidRPr="005049BE">
        <w:rPr>
          <w:sz w:val="28"/>
          <w:szCs w:val="28"/>
        </w:rPr>
        <w:tab/>
      </w:r>
      <w:r w:rsidR="00B23FE0" w:rsidRPr="005049BE">
        <w:rPr>
          <w:sz w:val="28"/>
          <w:szCs w:val="28"/>
        </w:rPr>
        <w:t>To attract more overseas companies to set up operations in</w:t>
      </w:r>
      <w:r w:rsidR="009A5BF4" w:rsidRPr="005049BE">
        <w:rPr>
          <w:sz w:val="28"/>
          <w:szCs w:val="28"/>
        </w:rPr>
        <w:t xml:space="preserve">  </w:t>
      </w:r>
      <w:r w:rsidR="00B23FE0" w:rsidRPr="005049BE">
        <w:rPr>
          <w:sz w:val="28"/>
          <w:szCs w:val="28"/>
        </w:rPr>
        <w:t xml:space="preserve"> Hong Kong and facilitate foreigners working in these companies to travel to the Mainland for business purposes, reinforcing our </w:t>
      </w:r>
      <w:r w:rsidR="003E53E6" w:rsidRPr="005049BE">
        <w:rPr>
          <w:sz w:val="28"/>
          <w:szCs w:val="28"/>
        </w:rPr>
        <w:t xml:space="preserve">unique </w:t>
      </w:r>
      <w:r w:rsidR="00B23FE0" w:rsidRPr="005049BE">
        <w:rPr>
          <w:sz w:val="28"/>
          <w:szCs w:val="28"/>
        </w:rPr>
        <w:t xml:space="preserve">role to connect the Mainland with the world, </w:t>
      </w:r>
      <w:r w:rsidR="003E53E6" w:rsidRPr="005049BE">
        <w:rPr>
          <w:sz w:val="28"/>
          <w:szCs w:val="28"/>
        </w:rPr>
        <w:t xml:space="preserve">the 2023 Policy Address has announced an initiative to facilitate </w:t>
      </w:r>
      <w:r w:rsidR="00B23FE0" w:rsidRPr="005049BE">
        <w:rPr>
          <w:sz w:val="28"/>
          <w:szCs w:val="28"/>
        </w:rPr>
        <w:t xml:space="preserve">foreign staff of </w:t>
      </w:r>
      <w:r w:rsidR="00B61EA2" w:rsidRPr="005049BE">
        <w:rPr>
          <w:sz w:val="28"/>
          <w:szCs w:val="28"/>
        </w:rPr>
        <w:t xml:space="preserve">Hong Kong-registered </w:t>
      </w:r>
      <w:r w:rsidR="00B23FE0" w:rsidRPr="005049BE">
        <w:rPr>
          <w:sz w:val="28"/>
          <w:szCs w:val="28"/>
        </w:rPr>
        <w:t xml:space="preserve">companies </w:t>
      </w:r>
      <w:r w:rsidR="003E53E6" w:rsidRPr="005049BE">
        <w:rPr>
          <w:sz w:val="28"/>
          <w:szCs w:val="28"/>
        </w:rPr>
        <w:t>to</w:t>
      </w:r>
      <w:r w:rsidR="00B23FE0" w:rsidRPr="005049BE">
        <w:rPr>
          <w:sz w:val="28"/>
          <w:szCs w:val="28"/>
        </w:rPr>
        <w:t xml:space="preserve"> apply for “multiple‑entry visas” </w:t>
      </w:r>
      <w:r w:rsidR="003E53E6" w:rsidRPr="005049BE">
        <w:rPr>
          <w:sz w:val="28"/>
          <w:szCs w:val="28"/>
        </w:rPr>
        <w:t xml:space="preserve">to the Mainland </w:t>
      </w:r>
      <w:r w:rsidR="00B23FE0" w:rsidRPr="005049BE">
        <w:rPr>
          <w:sz w:val="28"/>
          <w:szCs w:val="28"/>
        </w:rPr>
        <w:t xml:space="preserve">valid for </w:t>
      </w:r>
      <w:r w:rsidR="00A02EE1" w:rsidRPr="005049BE">
        <w:rPr>
          <w:sz w:val="28"/>
          <w:szCs w:val="28"/>
        </w:rPr>
        <w:t xml:space="preserve">up </w:t>
      </w:r>
      <w:r w:rsidR="00A02EE1" w:rsidRPr="005049BE">
        <w:rPr>
          <w:sz w:val="28"/>
          <w:szCs w:val="28"/>
        </w:rPr>
        <w:lastRenderedPageBreak/>
        <w:t xml:space="preserve">to </w:t>
      </w:r>
      <w:r w:rsidR="00B23FE0" w:rsidRPr="005049BE">
        <w:rPr>
          <w:sz w:val="28"/>
          <w:szCs w:val="28"/>
        </w:rPr>
        <w:t>two years</w:t>
      </w:r>
      <w:r w:rsidR="003E53E6" w:rsidRPr="005049BE">
        <w:rPr>
          <w:sz w:val="28"/>
          <w:szCs w:val="28"/>
        </w:rPr>
        <w:t xml:space="preserve">.  </w:t>
      </w:r>
      <w:r w:rsidR="00A02EE1" w:rsidRPr="005049BE">
        <w:rPr>
          <w:sz w:val="28"/>
          <w:szCs w:val="28"/>
        </w:rPr>
        <w:t xml:space="preserve">For non-Chinese Hong Kong Permanent Residents, they can apply for </w:t>
      </w:r>
      <w:r w:rsidR="00C849E0">
        <w:rPr>
          <w:sz w:val="28"/>
          <w:szCs w:val="28"/>
        </w:rPr>
        <w:t>“</w:t>
      </w:r>
      <w:r w:rsidR="00A02EE1" w:rsidRPr="005049BE">
        <w:rPr>
          <w:sz w:val="28"/>
          <w:szCs w:val="28"/>
        </w:rPr>
        <w:t>multiple-entry visa</w:t>
      </w:r>
      <w:r w:rsidR="00C849E0">
        <w:rPr>
          <w:sz w:val="28"/>
          <w:szCs w:val="28"/>
        </w:rPr>
        <w:t>”</w:t>
      </w:r>
      <w:r w:rsidR="00A02EE1" w:rsidRPr="005049BE">
        <w:rPr>
          <w:sz w:val="28"/>
          <w:szCs w:val="28"/>
        </w:rPr>
        <w:t xml:space="preserve"> with a validity of up to five years.  </w:t>
      </w:r>
    </w:p>
    <w:p w:rsidR="00A02EE1" w:rsidRPr="00C849E0" w:rsidRDefault="00A02EE1" w:rsidP="0073445E">
      <w:pPr>
        <w:adjustRightInd w:val="0"/>
        <w:snapToGrid w:val="0"/>
        <w:jc w:val="both"/>
        <w:rPr>
          <w:sz w:val="28"/>
          <w:szCs w:val="28"/>
        </w:rPr>
      </w:pPr>
    </w:p>
    <w:p w:rsidR="003E53E6" w:rsidRPr="005049BE" w:rsidRDefault="00C118E1" w:rsidP="0073445E">
      <w:pPr>
        <w:adjustRightInd w:val="0"/>
        <w:snapToGrid w:val="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5</w:t>
      </w:r>
      <w:r w:rsidR="00A02EE1" w:rsidRPr="005049BE">
        <w:rPr>
          <w:sz w:val="28"/>
          <w:szCs w:val="28"/>
        </w:rPr>
        <w:t>.</w:t>
      </w:r>
      <w:r w:rsidR="00A02EE1" w:rsidRPr="005049BE">
        <w:rPr>
          <w:sz w:val="28"/>
          <w:szCs w:val="28"/>
        </w:rPr>
        <w:tab/>
      </w:r>
      <w:r w:rsidR="00A02EE1" w:rsidRPr="005049BE">
        <w:rPr>
          <w:sz w:val="28"/>
          <w:szCs w:val="28"/>
        </w:rPr>
        <w:tab/>
      </w:r>
      <w:r w:rsidR="003E53E6" w:rsidRPr="005049BE">
        <w:rPr>
          <w:sz w:val="28"/>
          <w:szCs w:val="28"/>
        </w:rPr>
        <w:t>Applications can be made to the Chinese Visa Application Service Cent</w:t>
      </w:r>
      <w:r w:rsidR="000A73DE">
        <w:rPr>
          <w:sz w:val="28"/>
          <w:szCs w:val="28"/>
        </w:rPr>
        <w:t>er</w:t>
      </w:r>
      <w:r w:rsidR="003E53E6" w:rsidRPr="005049BE">
        <w:rPr>
          <w:sz w:val="28"/>
          <w:szCs w:val="28"/>
        </w:rPr>
        <w:t xml:space="preserve"> </w:t>
      </w:r>
      <w:r w:rsidR="00E434F1" w:rsidRPr="005049BE">
        <w:rPr>
          <w:sz w:val="28"/>
          <w:szCs w:val="28"/>
        </w:rPr>
        <w:t>(the Cent</w:t>
      </w:r>
      <w:r w:rsidR="000A73DE">
        <w:rPr>
          <w:sz w:val="28"/>
          <w:szCs w:val="28"/>
        </w:rPr>
        <w:t>er</w:t>
      </w:r>
      <w:r w:rsidR="00E434F1" w:rsidRPr="005049BE">
        <w:rPr>
          <w:sz w:val="28"/>
          <w:szCs w:val="28"/>
        </w:rPr>
        <w:t xml:space="preserve">) </w:t>
      </w:r>
      <w:r w:rsidR="003E53E6" w:rsidRPr="005049BE">
        <w:rPr>
          <w:sz w:val="28"/>
          <w:szCs w:val="28"/>
        </w:rPr>
        <w:t>in Wan Chai, Hong Kong</w:t>
      </w:r>
      <w:r w:rsidR="00B23FE0" w:rsidRPr="005049BE">
        <w:rPr>
          <w:sz w:val="28"/>
          <w:szCs w:val="28"/>
        </w:rPr>
        <w:t xml:space="preserve">, </w:t>
      </w:r>
      <w:r w:rsidR="003E53E6" w:rsidRPr="005049BE">
        <w:rPr>
          <w:sz w:val="28"/>
          <w:szCs w:val="28"/>
        </w:rPr>
        <w:t xml:space="preserve">and </w:t>
      </w:r>
      <w:r w:rsidR="00B61EA2" w:rsidRPr="005049BE">
        <w:rPr>
          <w:sz w:val="28"/>
          <w:szCs w:val="28"/>
        </w:rPr>
        <w:t xml:space="preserve">foreign </w:t>
      </w:r>
      <w:r w:rsidR="003E53E6" w:rsidRPr="005049BE">
        <w:rPr>
          <w:sz w:val="28"/>
          <w:szCs w:val="28"/>
        </w:rPr>
        <w:t>staff of companies registered in Hong Kong can en</w:t>
      </w:r>
      <w:r w:rsidR="00B61EA2" w:rsidRPr="005049BE">
        <w:rPr>
          <w:sz w:val="28"/>
          <w:szCs w:val="28"/>
        </w:rPr>
        <w:t>joy</w:t>
      </w:r>
      <w:r w:rsidR="003E53E6" w:rsidRPr="005049BE">
        <w:rPr>
          <w:sz w:val="28"/>
          <w:szCs w:val="28"/>
        </w:rPr>
        <w:t xml:space="preserve"> streamlined and </w:t>
      </w:r>
      <w:r w:rsidR="00B23FE0" w:rsidRPr="005049BE">
        <w:rPr>
          <w:sz w:val="28"/>
          <w:szCs w:val="28"/>
        </w:rPr>
        <w:t>priority processing</w:t>
      </w:r>
      <w:r w:rsidR="003E53E6" w:rsidRPr="005049BE">
        <w:rPr>
          <w:sz w:val="28"/>
          <w:szCs w:val="28"/>
        </w:rPr>
        <w:t xml:space="preserve"> with the visa available for collection as soon as the next day</w:t>
      </w:r>
      <w:r w:rsidR="006451CC" w:rsidRPr="005049BE">
        <w:rPr>
          <w:sz w:val="28"/>
          <w:szCs w:val="28"/>
        </w:rPr>
        <w:t>.</w:t>
      </w:r>
      <w:r w:rsidR="003E53E6" w:rsidRPr="005049BE">
        <w:rPr>
          <w:sz w:val="28"/>
          <w:szCs w:val="28"/>
        </w:rPr>
        <w:t xml:space="preserve"> </w:t>
      </w:r>
      <w:r w:rsidR="009A5BF4" w:rsidRPr="005049BE">
        <w:rPr>
          <w:sz w:val="28"/>
          <w:szCs w:val="28"/>
        </w:rPr>
        <w:t xml:space="preserve"> </w:t>
      </w:r>
      <w:r w:rsidR="00E434F1" w:rsidRPr="005049BE">
        <w:rPr>
          <w:sz w:val="28"/>
          <w:szCs w:val="28"/>
        </w:rPr>
        <w:t>When the</w:t>
      </w:r>
      <w:r w:rsidR="00B61EA2" w:rsidRPr="005049BE">
        <w:rPr>
          <w:sz w:val="28"/>
          <w:szCs w:val="28"/>
        </w:rPr>
        <w:t>se</w:t>
      </w:r>
      <w:r w:rsidR="00E434F1" w:rsidRPr="005049BE">
        <w:rPr>
          <w:sz w:val="28"/>
          <w:szCs w:val="28"/>
        </w:rPr>
        <w:t xml:space="preserve"> foreign staff </w:t>
      </w:r>
      <w:r w:rsidR="00B61EA2" w:rsidRPr="005049BE">
        <w:rPr>
          <w:sz w:val="28"/>
          <w:szCs w:val="28"/>
        </w:rPr>
        <w:t>visit</w:t>
      </w:r>
      <w:r w:rsidR="00E434F1" w:rsidRPr="005049BE">
        <w:rPr>
          <w:sz w:val="28"/>
          <w:szCs w:val="28"/>
        </w:rPr>
        <w:t xml:space="preserve"> the Cent</w:t>
      </w:r>
      <w:r w:rsidR="00E068C0">
        <w:rPr>
          <w:sz w:val="28"/>
          <w:szCs w:val="28"/>
        </w:rPr>
        <w:t>er</w:t>
      </w:r>
      <w:r w:rsidR="00E434F1" w:rsidRPr="005049BE">
        <w:rPr>
          <w:sz w:val="28"/>
          <w:szCs w:val="28"/>
        </w:rPr>
        <w:t xml:space="preserve"> </w:t>
      </w:r>
      <w:r w:rsidR="00B61EA2" w:rsidRPr="005049BE">
        <w:rPr>
          <w:sz w:val="28"/>
          <w:szCs w:val="28"/>
        </w:rPr>
        <w:t xml:space="preserve">for submission of </w:t>
      </w:r>
      <w:r w:rsidR="005F7A84" w:rsidRPr="005049BE">
        <w:rPr>
          <w:sz w:val="28"/>
          <w:szCs w:val="28"/>
        </w:rPr>
        <w:t>the application</w:t>
      </w:r>
      <w:r w:rsidR="00E434F1" w:rsidRPr="005049BE">
        <w:rPr>
          <w:sz w:val="28"/>
          <w:szCs w:val="28"/>
        </w:rPr>
        <w:t xml:space="preserve"> </w:t>
      </w:r>
      <w:r w:rsidR="00B61EA2" w:rsidRPr="005049BE">
        <w:rPr>
          <w:sz w:val="28"/>
          <w:szCs w:val="28"/>
        </w:rPr>
        <w:t>at</w:t>
      </w:r>
      <w:r w:rsidR="00E434F1" w:rsidRPr="005049BE">
        <w:rPr>
          <w:sz w:val="28"/>
          <w:szCs w:val="28"/>
        </w:rPr>
        <w:t xml:space="preserve"> the scheduled t</w:t>
      </w:r>
      <w:r w:rsidR="005F7A84" w:rsidRPr="005049BE">
        <w:rPr>
          <w:sz w:val="28"/>
          <w:szCs w:val="28"/>
        </w:rPr>
        <w:t>ime</w:t>
      </w:r>
      <w:r w:rsidR="00B61EA2" w:rsidRPr="005049BE">
        <w:rPr>
          <w:sz w:val="28"/>
          <w:szCs w:val="28"/>
        </w:rPr>
        <w:t xml:space="preserve"> they booked</w:t>
      </w:r>
      <w:r w:rsidR="005F7A84" w:rsidRPr="005049BE">
        <w:rPr>
          <w:sz w:val="28"/>
          <w:szCs w:val="28"/>
        </w:rPr>
        <w:t>, the applicant</w:t>
      </w:r>
      <w:r w:rsidR="00E434F1" w:rsidRPr="005049BE">
        <w:rPr>
          <w:sz w:val="28"/>
          <w:szCs w:val="28"/>
        </w:rPr>
        <w:t xml:space="preserve"> will be issued with a special queue number for priority processing upon presentation of proof of </w:t>
      </w:r>
      <w:r w:rsidR="00E434F1" w:rsidRPr="005049BE">
        <w:rPr>
          <w:bCs/>
          <w:sz w:val="28"/>
          <w:szCs w:val="28"/>
        </w:rPr>
        <w:t>employment in Hong Kong</w:t>
      </w:r>
      <w:r w:rsidR="00B61EA2" w:rsidRPr="005049BE">
        <w:rPr>
          <w:sz w:val="28"/>
          <w:szCs w:val="28"/>
        </w:rPr>
        <w:t xml:space="preserve"> </w:t>
      </w:r>
      <w:r w:rsidR="00B61EA2" w:rsidRPr="005049BE">
        <w:rPr>
          <w:bCs/>
          <w:sz w:val="28"/>
          <w:szCs w:val="28"/>
        </w:rPr>
        <w:t xml:space="preserve">(e.g. </w:t>
      </w:r>
      <w:r w:rsidR="00E434F1" w:rsidRPr="005049BE">
        <w:rPr>
          <w:bCs/>
          <w:sz w:val="28"/>
          <w:szCs w:val="28"/>
        </w:rPr>
        <w:t>staff card</w:t>
      </w:r>
      <w:r w:rsidR="00B61EA2" w:rsidRPr="005049BE">
        <w:rPr>
          <w:bCs/>
          <w:sz w:val="28"/>
          <w:szCs w:val="28"/>
        </w:rPr>
        <w:t xml:space="preserve"> or </w:t>
      </w:r>
      <w:r w:rsidR="00E434F1" w:rsidRPr="005049BE">
        <w:rPr>
          <w:bCs/>
          <w:sz w:val="28"/>
          <w:szCs w:val="28"/>
        </w:rPr>
        <w:t>business card</w:t>
      </w:r>
      <w:r w:rsidR="00B61EA2" w:rsidRPr="005049BE">
        <w:rPr>
          <w:bCs/>
          <w:sz w:val="28"/>
          <w:szCs w:val="28"/>
        </w:rPr>
        <w:t>)</w:t>
      </w:r>
      <w:r w:rsidR="00E434F1" w:rsidRPr="005049BE">
        <w:rPr>
          <w:sz w:val="28"/>
          <w:szCs w:val="28"/>
        </w:rPr>
        <w:t xml:space="preserve">.  </w:t>
      </w:r>
      <w:r w:rsidR="003E53E6" w:rsidRPr="005049BE">
        <w:rPr>
          <w:sz w:val="28"/>
          <w:szCs w:val="28"/>
        </w:rPr>
        <w:t xml:space="preserve">Prior to this measure, while foreigners </w:t>
      </w:r>
      <w:r w:rsidR="00B61EA2" w:rsidRPr="005049BE">
        <w:rPr>
          <w:sz w:val="28"/>
          <w:szCs w:val="28"/>
        </w:rPr>
        <w:t xml:space="preserve">working </w:t>
      </w:r>
      <w:r w:rsidR="003E53E6" w:rsidRPr="005049BE">
        <w:rPr>
          <w:sz w:val="28"/>
          <w:szCs w:val="28"/>
        </w:rPr>
        <w:t xml:space="preserve">in Hong Kong can apply for multiple-entry visas to the Mainland, the validity of the visa is usually </w:t>
      </w:r>
      <w:r w:rsidR="00B61EA2" w:rsidRPr="005049BE">
        <w:rPr>
          <w:sz w:val="28"/>
          <w:szCs w:val="28"/>
        </w:rPr>
        <w:t>for some six months or so.</w:t>
      </w:r>
      <w:r w:rsidR="003E53E6" w:rsidRPr="005049BE">
        <w:rPr>
          <w:sz w:val="28"/>
          <w:szCs w:val="28"/>
        </w:rPr>
        <w:t xml:space="preserve">  This is </w:t>
      </w:r>
      <w:bookmarkStart w:id="0" w:name="_GoBack"/>
      <w:bookmarkEnd w:id="0"/>
      <w:r w:rsidR="00720FC2">
        <w:rPr>
          <w:sz w:val="28"/>
          <w:szCs w:val="28"/>
        </w:rPr>
        <w:t>a</w:t>
      </w:r>
      <w:r w:rsidR="009A0D46">
        <w:rPr>
          <w:sz w:val="28"/>
          <w:szCs w:val="28"/>
        </w:rPr>
        <w:t xml:space="preserve"> </w:t>
      </w:r>
      <w:r w:rsidR="003E53E6" w:rsidRPr="005049BE">
        <w:rPr>
          <w:sz w:val="28"/>
          <w:szCs w:val="28"/>
        </w:rPr>
        <w:t xml:space="preserve">unique advantage the Mainland authorities have agreed to offer to these foreign talents working in companies registered in Hong Kong.  </w:t>
      </w:r>
    </w:p>
    <w:p w:rsidR="006451CC" w:rsidRPr="005049BE" w:rsidRDefault="006451CC" w:rsidP="0073445E">
      <w:pPr>
        <w:adjustRightInd w:val="0"/>
        <w:snapToGrid w:val="0"/>
        <w:jc w:val="both"/>
        <w:rPr>
          <w:sz w:val="28"/>
          <w:szCs w:val="28"/>
        </w:rPr>
      </w:pPr>
    </w:p>
    <w:p w:rsidR="003E53E6" w:rsidRPr="005049BE" w:rsidRDefault="00C118E1" w:rsidP="0073445E">
      <w:pPr>
        <w:tabs>
          <w:tab w:val="left" w:pos="993"/>
        </w:tabs>
        <w:adjustRightInd w:val="0"/>
        <w:snapToGrid w:val="0"/>
        <w:jc w:val="both"/>
        <w:rPr>
          <w:rFonts w:ascii="微軟正黑體" w:eastAsia="微軟正黑體" w:hAnsi="微軟正黑體" w:cs="Arial Unicode MS"/>
          <w:sz w:val="28"/>
          <w:szCs w:val="28"/>
        </w:rPr>
      </w:pPr>
      <w:r w:rsidRPr="005049BE">
        <w:rPr>
          <w:sz w:val="28"/>
          <w:szCs w:val="28"/>
        </w:rPr>
        <w:t>6</w:t>
      </w:r>
      <w:r w:rsidR="003E53E6" w:rsidRPr="005049BE">
        <w:rPr>
          <w:sz w:val="28"/>
          <w:szCs w:val="28"/>
        </w:rPr>
        <w:t>.</w:t>
      </w:r>
      <w:r w:rsidR="003E53E6" w:rsidRPr="005049BE">
        <w:rPr>
          <w:sz w:val="28"/>
          <w:szCs w:val="28"/>
        </w:rPr>
        <w:tab/>
      </w:r>
      <w:r w:rsidR="00BB03F3" w:rsidRPr="005049BE">
        <w:rPr>
          <w:sz w:val="28"/>
          <w:szCs w:val="28"/>
        </w:rPr>
        <w:t xml:space="preserve">The introduction of the above-mentioned visa facilitation measure by the Mainland authorities positively responded to the aspirations of foreign chambers of commerce and the business community in Hong Kong for ease of northbound travel. </w:t>
      </w:r>
      <w:r w:rsidR="003E53E6" w:rsidRPr="005049BE">
        <w:rPr>
          <w:sz w:val="28"/>
          <w:szCs w:val="28"/>
        </w:rPr>
        <w:t xml:space="preserve">Foreign companies and expatriate communities in Hong Kong are encouraged to make good use of this new initiative, and deepen their connections with the Mainland via Hong Kong.  Coupled with </w:t>
      </w:r>
      <w:r w:rsidR="00B61EA2" w:rsidRPr="005049BE">
        <w:rPr>
          <w:sz w:val="28"/>
          <w:szCs w:val="28"/>
        </w:rPr>
        <w:t>the new</w:t>
      </w:r>
      <w:r w:rsidR="003E53E6" w:rsidRPr="005049BE">
        <w:rPr>
          <w:sz w:val="28"/>
          <w:szCs w:val="28"/>
        </w:rPr>
        <w:t xml:space="preserve"> </w:t>
      </w:r>
      <w:r w:rsidR="00B61EA2" w:rsidRPr="005049BE">
        <w:rPr>
          <w:sz w:val="28"/>
          <w:szCs w:val="28"/>
        </w:rPr>
        <w:t>“</w:t>
      </w:r>
      <w:r w:rsidR="003E53E6" w:rsidRPr="005049BE">
        <w:rPr>
          <w:sz w:val="28"/>
          <w:szCs w:val="28"/>
        </w:rPr>
        <w:t>southbound</w:t>
      </w:r>
      <w:r w:rsidR="00B61EA2" w:rsidRPr="005049BE">
        <w:rPr>
          <w:sz w:val="28"/>
          <w:szCs w:val="28"/>
        </w:rPr>
        <w:t>”</w:t>
      </w:r>
      <w:r w:rsidR="003E53E6" w:rsidRPr="005049BE">
        <w:rPr>
          <w:sz w:val="28"/>
          <w:szCs w:val="28"/>
        </w:rPr>
        <w:t xml:space="preserve"> exit endorsement for GBA Mainland talents, this initiative will attract high-end corporations and talents around the world to settle in Hong Kong, and take root in the GBA from here, greatly enhancing the unique super connector role of Hong Kong.</w:t>
      </w:r>
    </w:p>
    <w:p w:rsidR="003E53E6" w:rsidRPr="005049BE" w:rsidRDefault="003E53E6" w:rsidP="00CC2B16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  <w:lang w:eastAsia="zh-HK"/>
        </w:rPr>
      </w:pPr>
    </w:p>
    <w:p w:rsidR="009C6C20" w:rsidRDefault="00B43468" w:rsidP="008456E1">
      <w:pPr>
        <w:tabs>
          <w:tab w:val="left" w:pos="993"/>
        </w:tabs>
        <w:adjustRightInd w:val="0"/>
        <w:snapToGrid w:val="0"/>
        <w:ind w:left="1"/>
        <w:jc w:val="both"/>
        <w:rPr>
          <w:sz w:val="28"/>
          <w:szCs w:val="28"/>
          <w:lang w:eastAsia="zh-HK"/>
        </w:rPr>
      </w:pPr>
      <w:r w:rsidRPr="00206674">
        <w:rPr>
          <w:rFonts w:hint="eastAsia"/>
          <w:sz w:val="28"/>
          <w:szCs w:val="28"/>
          <w:lang w:eastAsia="zh-HK"/>
        </w:rPr>
        <w:t>7.</w:t>
      </w:r>
      <w:r w:rsidRPr="00206674">
        <w:rPr>
          <w:rFonts w:hint="eastAsia"/>
          <w:sz w:val="28"/>
          <w:szCs w:val="28"/>
          <w:lang w:eastAsia="zh-HK"/>
        </w:rPr>
        <w:tab/>
      </w:r>
      <w:r w:rsidR="008456E1" w:rsidRPr="00206674">
        <w:rPr>
          <w:sz w:val="28"/>
          <w:szCs w:val="28"/>
          <w:lang w:eastAsia="zh-HK"/>
        </w:rPr>
        <w:t xml:space="preserve">As at </w:t>
      </w:r>
      <w:r w:rsidR="00DE7EBF">
        <w:rPr>
          <w:sz w:val="28"/>
          <w:szCs w:val="28"/>
          <w:lang w:eastAsia="zh-HK"/>
        </w:rPr>
        <w:t>15</w:t>
      </w:r>
      <w:r w:rsidR="00930BB2" w:rsidRPr="00206674">
        <w:rPr>
          <w:sz w:val="28"/>
          <w:szCs w:val="28"/>
          <w:lang w:eastAsia="zh-HK"/>
        </w:rPr>
        <w:t xml:space="preserve"> November 2023, there were about </w:t>
      </w:r>
      <w:r w:rsidR="00DE7EBF">
        <w:rPr>
          <w:sz w:val="28"/>
          <w:szCs w:val="28"/>
          <w:lang w:eastAsia="zh-HK"/>
        </w:rPr>
        <w:t>2 300</w:t>
      </w:r>
      <w:r w:rsidRPr="00206674">
        <w:rPr>
          <w:sz w:val="28"/>
          <w:szCs w:val="28"/>
          <w:lang w:eastAsia="zh-HK"/>
        </w:rPr>
        <w:t xml:space="preserve"> “multiple-entry visas” to Mainland valid for 2 years and 5 years issued since th</w:t>
      </w:r>
      <w:r w:rsidR="008456E1" w:rsidRPr="00206674">
        <w:rPr>
          <w:sz w:val="28"/>
          <w:szCs w:val="28"/>
          <w:lang w:eastAsia="zh-HK"/>
        </w:rPr>
        <w:t>e impleme</w:t>
      </w:r>
      <w:r w:rsidR="00930BB2" w:rsidRPr="00206674">
        <w:rPr>
          <w:sz w:val="28"/>
          <w:szCs w:val="28"/>
          <w:lang w:eastAsia="zh-HK"/>
        </w:rPr>
        <w:t>ntation of the measure, and</w:t>
      </w:r>
      <w:r w:rsidR="008456E1" w:rsidRPr="00206674">
        <w:rPr>
          <w:sz w:val="28"/>
          <w:szCs w:val="28"/>
          <w:lang w:eastAsia="zh-HK"/>
        </w:rPr>
        <w:t xml:space="preserve"> </w:t>
      </w:r>
      <w:r w:rsidR="00DE7EBF">
        <w:rPr>
          <w:sz w:val="28"/>
          <w:szCs w:val="28"/>
          <w:lang w:eastAsia="zh-HK"/>
        </w:rPr>
        <w:t>about 10</w:t>
      </w:r>
      <w:r w:rsidR="00BA75E6" w:rsidRPr="00206674">
        <w:rPr>
          <w:sz w:val="28"/>
          <w:szCs w:val="28"/>
          <w:lang w:eastAsia="zh-HK"/>
        </w:rPr>
        <w:t>0</w:t>
      </w:r>
      <w:r w:rsidR="008456E1" w:rsidRPr="00206674">
        <w:rPr>
          <w:sz w:val="28"/>
          <w:szCs w:val="28"/>
          <w:lang w:eastAsia="zh-HK"/>
        </w:rPr>
        <w:t xml:space="preserve"> foreign staff of companies registered in Hong Kong enjoyed the priority processing arrangement during the same period.  </w:t>
      </w:r>
      <w:r w:rsidRPr="00206674">
        <w:rPr>
          <w:sz w:val="28"/>
          <w:szCs w:val="28"/>
          <w:lang w:eastAsia="zh-HK"/>
        </w:rPr>
        <w:t xml:space="preserve"> </w:t>
      </w:r>
      <w:r w:rsidR="00CC0267" w:rsidRPr="00206674">
        <w:rPr>
          <w:sz w:val="28"/>
          <w:szCs w:val="28"/>
          <w:lang w:eastAsia="zh-HK"/>
        </w:rPr>
        <w:t>So far, a</w:t>
      </w:r>
      <w:r w:rsidR="00FB7B9C" w:rsidRPr="00206674">
        <w:rPr>
          <w:sz w:val="28"/>
          <w:szCs w:val="28"/>
          <w:lang w:eastAsia="zh-HK"/>
        </w:rPr>
        <w:t>ppointment for the</w:t>
      </w:r>
      <w:r w:rsidR="00CC0267" w:rsidRPr="00206674">
        <w:rPr>
          <w:sz w:val="28"/>
          <w:szCs w:val="28"/>
          <w:lang w:eastAsia="zh-HK"/>
        </w:rPr>
        <w:t xml:space="preserve"> visa application to the Cent</w:t>
      </w:r>
      <w:r w:rsidR="000A73DE" w:rsidRPr="00206674">
        <w:rPr>
          <w:sz w:val="28"/>
          <w:szCs w:val="28"/>
          <w:lang w:eastAsia="zh-HK"/>
        </w:rPr>
        <w:t>er</w:t>
      </w:r>
      <w:r w:rsidR="00CC0267" w:rsidRPr="00206674">
        <w:rPr>
          <w:sz w:val="28"/>
          <w:szCs w:val="28"/>
          <w:lang w:eastAsia="zh-HK"/>
        </w:rPr>
        <w:t xml:space="preserve"> can be made on</w:t>
      </w:r>
      <w:r w:rsidR="00FB7B9C" w:rsidRPr="00206674">
        <w:rPr>
          <w:sz w:val="28"/>
          <w:szCs w:val="28"/>
          <w:lang w:eastAsia="zh-HK"/>
        </w:rPr>
        <w:t xml:space="preserve"> the next working day </w:t>
      </w:r>
      <w:r w:rsidR="00CC0267" w:rsidRPr="00206674">
        <w:rPr>
          <w:sz w:val="28"/>
          <w:szCs w:val="28"/>
          <w:lang w:eastAsia="zh-HK"/>
        </w:rPr>
        <w:t>the earliest</w:t>
      </w:r>
      <w:r w:rsidR="00FB7B9C" w:rsidRPr="00206674">
        <w:rPr>
          <w:sz w:val="28"/>
          <w:szCs w:val="28"/>
          <w:lang w:eastAsia="zh-HK"/>
        </w:rPr>
        <w:t>.</w:t>
      </w:r>
    </w:p>
    <w:p w:rsidR="00B43468" w:rsidRPr="008456E1" w:rsidRDefault="00B43468" w:rsidP="00CC2B16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  <w:lang w:eastAsia="zh-HK"/>
        </w:rPr>
      </w:pPr>
    </w:p>
    <w:p w:rsidR="00B43468" w:rsidRPr="0073445E" w:rsidRDefault="00B43468" w:rsidP="00CC2B16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  <w:lang w:eastAsia="zh-HK"/>
        </w:rPr>
      </w:pPr>
    </w:p>
    <w:p w:rsidR="009C6C20" w:rsidRPr="0073445E" w:rsidRDefault="009C6C20" w:rsidP="00CC2B16">
      <w:pPr>
        <w:tabs>
          <w:tab w:val="left" w:pos="993"/>
        </w:tabs>
        <w:adjustRightInd w:val="0"/>
        <w:snapToGrid w:val="0"/>
        <w:jc w:val="both"/>
        <w:rPr>
          <w:b/>
          <w:sz w:val="28"/>
          <w:szCs w:val="28"/>
          <w:lang w:eastAsia="zh-HK"/>
        </w:rPr>
      </w:pPr>
      <w:r w:rsidRPr="0073445E">
        <w:rPr>
          <w:b/>
          <w:sz w:val="28"/>
          <w:szCs w:val="28"/>
          <w:lang w:eastAsia="zh-HK"/>
        </w:rPr>
        <w:t>Security Bureau</w:t>
      </w:r>
    </w:p>
    <w:p w:rsidR="009C6C20" w:rsidRPr="0073445E" w:rsidRDefault="009C6C20" w:rsidP="00CC2B16">
      <w:pPr>
        <w:tabs>
          <w:tab w:val="left" w:pos="993"/>
        </w:tabs>
        <w:adjustRightInd w:val="0"/>
        <w:snapToGrid w:val="0"/>
        <w:jc w:val="both"/>
        <w:rPr>
          <w:b/>
          <w:spacing w:val="20"/>
          <w:sz w:val="28"/>
          <w:szCs w:val="28"/>
          <w:lang w:eastAsia="zh-HK"/>
        </w:rPr>
      </w:pPr>
      <w:r w:rsidRPr="0073445E">
        <w:rPr>
          <w:b/>
          <w:sz w:val="28"/>
          <w:szCs w:val="28"/>
          <w:lang w:eastAsia="zh-HK"/>
        </w:rPr>
        <w:t>November 2023</w:t>
      </w:r>
    </w:p>
    <w:sectPr w:rsidR="009C6C20" w:rsidRPr="0073445E" w:rsidSect="003300C7">
      <w:footerReference w:type="default" r:id="rId8"/>
      <w:pgSz w:w="11906" w:h="16838"/>
      <w:pgMar w:top="1418" w:right="1700" w:bottom="1440" w:left="1843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52" w:rsidRDefault="006A4552" w:rsidP="00CC2B16">
      <w:r>
        <w:separator/>
      </w:r>
    </w:p>
  </w:endnote>
  <w:endnote w:type="continuationSeparator" w:id="0">
    <w:p w:rsidR="006A4552" w:rsidRDefault="006A4552" w:rsidP="00CC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26212"/>
      <w:docPartObj>
        <w:docPartGallery w:val="Page Numbers (Bottom of Page)"/>
        <w:docPartUnique/>
      </w:docPartObj>
    </w:sdtPr>
    <w:sdtEndPr/>
    <w:sdtContent>
      <w:p w:rsidR="00B77791" w:rsidRDefault="00B777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C2" w:rsidRPr="00720FC2">
          <w:rPr>
            <w:noProof/>
            <w:lang w:val="zh-TW"/>
          </w:rPr>
          <w:t>2</w:t>
        </w:r>
        <w:r>
          <w:fldChar w:fldCharType="end"/>
        </w:r>
      </w:p>
    </w:sdtContent>
  </w:sdt>
  <w:p w:rsidR="00B77791" w:rsidRDefault="00B77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52" w:rsidRDefault="006A4552" w:rsidP="00CC2B16">
      <w:r>
        <w:separator/>
      </w:r>
    </w:p>
  </w:footnote>
  <w:footnote w:type="continuationSeparator" w:id="0">
    <w:p w:rsidR="006A4552" w:rsidRDefault="006A4552" w:rsidP="00CC2B16">
      <w:r>
        <w:continuationSeparator/>
      </w:r>
    </w:p>
  </w:footnote>
  <w:footnote w:id="1">
    <w:p w:rsidR="00B61EA2" w:rsidRPr="003300C7" w:rsidRDefault="00B61EA2">
      <w:pPr>
        <w:pStyle w:val="a3"/>
        <w:rPr>
          <w:sz w:val="22"/>
          <w:szCs w:val="22"/>
        </w:rPr>
      </w:pPr>
      <w:r w:rsidRPr="003300C7">
        <w:rPr>
          <w:rStyle w:val="a5"/>
          <w:sz w:val="22"/>
          <w:szCs w:val="22"/>
        </w:rPr>
        <w:footnoteRef/>
      </w:r>
      <w:r w:rsidRPr="003300C7">
        <w:rPr>
          <w:sz w:val="22"/>
          <w:szCs w:val="22"/>
        </w:rPr>
        <w:t xml:space="preserve"> Other exit endorsements e.g. “business” and “tourist” allow a stay of seven days per trip.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F4A1F"/>
    <w:multiLevelType w:val="hybridMultilevel"/>
    <w:tmpl w:val="8702F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16"/>
    <w:rsid w:val="000A73DE"/>
    <w:rsid w:val="00140851"/>
    <w:rsid w:val="00206674"/>
    <w:rsid w:val="002663E2"/>
    <w:rsid w:val="002B2D80"/>
    <w:rsid w:val="002D3A3F"/>
    <w:rsid w:val="002F70C6"/>
    <w:rsid w:val="003256C6"/>
    <w:rsid w:val="003300C7"/>
    <w:rsid w:val="00387E9F"/>
    <w:rsid w:val="00393B38"/>
    <w:rsid w:val="003E53E6"/>
    <w:rsid w:val="00450F3E"/>
    <w:rsid w:val="004A0585"/>
    <w:rsid w:val="005049BE"/>
    <w:rsid w:val="005F7A84"/>
    <w:rsid w:val="006451CC"/>
    <w:rsid w:val="00647780"/>
    <w:rsid w:val="00664FCF"/>
    <w:rsid w:val="006A4552"/>
    <w:rsid w:val="00720FC2"/>
    <w:rsid w:val="0073445E"/>
    <w:rsid w:val="00786F8F"/>
    <w:rsid w:val="007D0A33"/>
    <w:rsid w:val="00804637"/>
    <w:rsid w:val="008456E1"/>
    <w:rsid w:val="00921969"/>
    <w:rsid w:val="00930BB2"/>
    <w:rsid w:val="009A0D46"/>
    <w:rsid w:val="009A5BF4"/>
    <w:rsid w:val="009C2B7D"/>
    <w:rsid w:val="009C6C20"/>
    <w:rsid w:val="00A02EE1"/>
    <w:rsid w:val="00AC0390"/>
    <w:rsid w:val="00B23FE0"/>
    <w:rsid w:val="00B43468"/>
    <w:rsid w:val="00B61EA2"/>
    <w:rsid w:val="00B77791"/>
    <w:rsid w:val="00BA75E6"/>
    <w:rsid w:val="00BB03F3"/>
    <w:rsid w:val="00C118E1"/>
    <w:rsid w:val="00C23647"/>
    <w:rsid w:val="00C849E0"/>
    <w:rsid w:val="00C919C2"/>
    <w:rsid w:val="00CA3ACC"/>
    <w:rsid w:val="00CC0267"/>
    <w:rsid w:val="00CC2B16"/>
    <w:rsid w:val="00DA3189"/>
    <w:rsid w:val="00DE7EBF"/>
    <w:rsid w:val="00E068C0"/>
    <w:rsid w:val="00E434F1"/>
    <w:rsid w:val="00E95BBD"/>
    <w:rsid w:val="00FB7B9C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BB7BBD3B-BA7E-4494-B9D4-C2C4E721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16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B16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CC2B16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unhideWhenUsed/>
    <w:rsid w:val="00CC2B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25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56C6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325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56C6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C11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18E1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c">
    <w:name w:val="List Paragraph"/>
    <w:basedOn w:val="a"/>
    <w:uiPriority w:val="34"/>
    <w:qFormat/>
    <w:rsid w:val="00C118E1"/>
    <w:pPr>
      <w:ind w:leftChars="200" w:left="48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307A-05DE-42B4-A52A-7D341267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ymng</dc:creator>
  <cp:keywords/>
  <dc:description/>
  <cp:lastModifiedBy>user</cp:lastModifiedBy>
  <cp:revision>2</cp:revision>
  <cp:lastPrinted>2023-11-07T01:37:00Z</cp:lastPrinted>
  <dcterms:created xsi:type="dcterms:W3CDTF">2023-11-17T12:05:00Z</dcterms:created>
  <dcterms:modified xsi:type="dcterms:W3CDTF">2023-11-17T12:05:00Z</dcterms:modified>
</cp:coreProperties>
</file>